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5C" w:rsidRDefault="00B0175C" w:rsidP="00B0175C">
      <w:pPr>
        <w:pStyle w:val="Heading2"/>
        <w:spacing w:before="1"/>
        <w:ind w:right="2647"/>
        <w:rPr>
          <w:lang w:val="es-CO"/>
        </w:rPr>
      </w:pPr>
      <w:r>
        <w:rPr>
          <w:lang w:val="es-CO"/>
        </w:rPr>
        <w:t>CAPÍTULO II</w:t>
      </w:r>
    </w:p>
    <w:p w:rsidR="00B0175C" w:rsidRDefault="00B0175C" w:rsidP="00B0175C">
      <w:pPr>
        <w:spacing w:before="3"/>
        <w:ind w:left="271" w:right="258"/>
        <w:jc w:val="center"/>
        <w:rPr>
          <w:b/>
        </w:rPr>
      </w:pPr>
      <w:r>
        <w:rPr>
          <w:b/>
          <w:sz w:val="21"/>
        </w:rPr>
        <w:t>PILAR 1. IGUALDAD DE CALIDAD DE  VIDA</w:t>
      </w:r>
    </w:p>
    <w:p w:rsidR="00B0175C" w:rsidRDefault="00B0175C" w:rsidP="00B0175C">
      <w:pPr>
        <w:pStyle w:val="Textoindependiente"/>
        <w:spacing w:before="9"/>
        <w:rPr>
          <w:b/>
          <w:lang w:val="es-CO"/>
        </w:rPr>
      </w:pPr>
    </w:p>
    <w:p w:rsidR="00B0175C" w:rsidRDefault="00B0175C" w:rsidP="00B0175C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Estrategias</w:t>
      </w:r>
    </w:p>
    <w:p w:rsidR="00B0175C" w:rsidRDefault="00B0175C" w:rsidP="00B0175C">
      <w:pPr>
        <w:pStyle w:val="Textoindependiente"/>
        <w:rPr>
          <w:b/>
          <w:sz w:val="20"/>
          <w:lang w:val="es-CO"/>
        </w:rPr>
      </w:pPr>
    </w:p>
    <w:p w:rsidR="00B0175C" w:rsidRDefault="00B0175C" w:rsidP="00B0175C">
      <w:pPr>
        <w:pStyle w:val="Textoindependiente"/>
        <w:spacing w:before="7"/>
        <w:rPr>
          <w:b/>
          <w:sz w:val="22"/>
          <w:lang w:val="es-CO"/>
        </w:rPr>
      </w:pPr>
    </w:p>
    <w:p w:rsidR="00B0175C" w:rsidRDefault="00B0175C" w:rsidP="00B0175C">
      <w:pPr>
        <w:pStyle w:val="Textoindependiente"/>
        <w:ind w:left="119" w:right="102"/>
        <w:jc w:val="both"/>
        <w:rPr>
          <w:lang w:val="es-CO"/>
        </w:rPr>
      </w:pPr>
      <w:r>
        <w:rPr>
          <w:lang w:val="es-CO"/>
        </w:rPr>
        <w:t>A través de la ejecución de este Plan de Desarrollo se busca mejorar las condiciones de calidad de vida de    la ciudadanía de Teusaquillo, de los  diferentes ciclos vitales, condiciones y diversidades, propiciando la igualdad e inclusión desde la construcción de entornos y espacios que potencien a la comunidad.</w:t>
      </w:r>
    </w:p>
    <w:p w:rsidR="00B0175C" w:rsidRDefault="00B0175C" w:rsidP="00B0175C">
      <w:pPr>
        <w:pStyle w:val="Textoindependiente"/>
        <w:spacing w:before="6"/>
        <w:rPr>
          <w:lang w:val="es-CO"/>
        </w:rPr>
      </w:pPr>
    </w:p>
    <w:p w:rsidR="00E22B7A" w:rsidRDefault="00E22B7A" w:rsidP="00E22B7A">
      <w:pPr>
        <w:ind w:left="119"/>
        <w:jc w:val="both"/>
      </w:pPr>
      <w:r>
        <w:rPr>
          <w:b/>
          <w:sz w:val="21"/>
        </w:rPr>
        <w:t xml:space="preserve">Artículo 5. Estrategias. </w:t>
      </w:r>
      <w:r>
        <w:rPr>
          <w:sz w:val="21"/>
        </w:rPr>
        <w:t>Las estrategias para desarrollar estos objetivos serán:</w:t>
      </w:r>
    </w:p>
    <w:p w:rsidR="00E22B7A" w:rsidRDefault="00E22B7A" w:rsidP="00E22B7A">
      <w:pPr>
        <w:pStyle w:val="Textoindependiente"/>
        <w:spacing w:before="9"/>
        <w:rPr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6"/>
        </w:numPr>
        <w:tabs>
          <w:tab w:val="left" w:pos="672"/>
        </w:tabs>
        <w:ind w:right="98"/>
        <w:jc w:val="both"/>
        <w:rPr>
          <w:lang w:val="es-CO"/>
        </w:rPr>
      </w:pPr>
      <w:r>
        <w:rPr>
          <w:sz w:val="21"/>
          <w:lang w:val="es-CO"/>
        </w:rPr>
        <w:t>Adecuar y dotar los espacios de formación y cuidado para la  primera infancia, desarrollo de acciones de prevención de situaciones que pongan en riesgo la integridad y calidad de vida de los niños, niñas y adolescentes de la localidad de</w:t>
      </w:r>
      <w:r>
        <w:rPr>
          <w:spacing w:val="29"/>
          <w:sz w:val="21"/>
          <w:lang w:val="es-CO"/>
        </w:rPr>
        <w:t xml:space="preserve"> </w:t>
      </w:r>
      <w:r>
        <w:rPr>
          <w:sz w:val="21"/>
          <w:lang w:val="es-CO"/>
        </w:rPr>
        <w:t>Teusaquillo.</w:t>
      </w:r>
    </w:p>
    <w:p w:rsidR="00E22B7A" w:rsidRDefault="00E22B7A" w:rsidP="00E22B7A">
      <w:pPr>
        <w:pStyle w:val="Textoindependiente"/>
        <w:spacing w:before="4"/>
        <w:rPr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6"/>
        </w:numPr>
        <w:tabs>
          <w:tab w:val="left" w:pos="672"/>
        </w:tabs>
        <w:ind w:right="100"/>
        <w:jc w:val="both"/>
        <w:rPr>
          <w:lang w:val="es-CO"/>
        </w:rPr>
      </w:pPr>
      <w:r>
        <w:rPr>
          <w:sz w:val="21"/>
          <w:lang w:val="es-CO"/>
        </w:rPr>
        <w:t xml:space="preserve">Entrega </w:t>
      </w:r>
      <w:r>
        <w:rPr>
          <w:spacing w:val="-3"/>
          <w:sz w:val="21"/>
          <w:lang w:val="es-CO"/>
        </w:rPr>
        <w:t xml:space="preserve">de </w:t>
      </w:r>
      <w:r>
        <w:rPr>
          <w:sz w:val="21"/>
          <w:lang w:val="es-CO"/>
        </w:rPr>
        <w:t>ayudas técnicas no cubiertas por el POS de la población en condición de discapacidad y la entrega del subsidio económico tipo C para personas mayores en condición de vulnerabilidad socioeconómica,  con el fin de contribuir al mejoramiento de la calidad de vida de estos  así como  de sus cuidadores y cuidadoras.</w:t>
      </w:r>
    </w:p>
    <w:p w:rsidR="00E22B7A" w:rsidRDefault="00E22B7A" w:rsidP="00E22B7A">
      <w:pPr>
        <w:pStyle w:val="Textoindependiente"/>
        <w:spacing w:before="4"/>
        <w:rPr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6"/>
        </w:numPr>
        <w:tabs>
          <w:tab w:val="left" w:pos="672"/>
        </w:tabs>
        <w:spacing w:before="77"/>
        <w:ind w:right="121"/>
        <w:rPr>
          <w:sz w:val="21"/>
          <w:lang w:val="es-CO"/>
        </w:rPr>
      </w:pPr>
      <w:r>
        <w:rPr>
          <w:sz w:val="21"/>
          <w:lang w:val="es-CO"/>
        </w:rPr>
        <w:t>Dotación de elementos pedagógicos y tecnológicos a las Instituciones Educativas Distritales (IED) para potenciar los procesos formativos de la población escolar local.</w:t>
      </w:r>
    </w:p>
    <w:p w:rsidR="00E22B7A" w:rsidRDefault="00E22B7A" w:rsidP="00E22B7A">
      <w:pPr>
        <w:pStyle w:val="Prrafodelista"/>
        <w:rPr>
          <w:sz w:val="21"/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6"/>
        </w:numPr>
        <w:tabs>
          <w:tab w:val="left" w:pos="672"/>
        </w:tabs>
        <w:spacing w:before="77"/>
        <w:ind w:right="121"/>
        <w:rPr>
          <w:lang w:val="es-CO"/>
        </w:rPr>
      </w:pPr>
      <w:r>
        <w:rPr>
          <w:sz w:val="21"/>
          <w:lang w:val="es-CO"/>
        </w:rPr>
        <w:t>Desarrollo de procesos de formación  recreativa, deportiva, artística, cultural y la realización  de  eventos  de cultura y deporte para la comunidad de la localida</w:t>
      </w:r>
      <w:r>
        <w:rPr>
          <w:rStyle w:val="Refdecomentario1"/>
          <w:lang w:val="es-CO"/>
        </w:rPr>
        <w:t>d</w:t>
      </w:r>
      <w:r>
        <w:rPr>
          <w:sz w:val="21"/>
          <w:lang w:val="es-CO"/>
        </w:rPr>
        <w:t>.</w:t>
      </w:r>
    </w:p>
    <w:p w:rsidR="00480F9A" w:rsidRDefault="00480F9A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 w:rsidP="00B0175C">
      <w:pPr>
        <w:spacing w:before="77"/>
        <w:ind w:left="2952" w:right="2953"/>
        <w:jc w:val="center"/>
        <w:rPr>
          <w:b/>
          <w:sz w:val="21"/>
        </w:rPr>
      </w:pPr>
      <w:r>
        <w:rPr>
          <w:b/>
          <w:sz w:val="21"/>
        </w:rPr>
        <w:lastRenderedPageBreak/>
        <w:t>CAPÍTULO III</w:t>
      </w:r>
    </w:p>
    <w:p w:rsidR="00B0175C" w:rsidRDefault="00B0175C" w:rsidP="00B0175C">
      <w:pPr>
        <w:spacing w:before="3"/>
        <w:ind w:left="2953" w:right="2953"/>
        <w:jc w:val="center"/>
        <w:rPr>
          <w:b/>
        </w:rPr>
      </w:pPr>
      <w:r>
        <w:rPr>
          <w:b/>
          <w:sz w:val="21"/>
        </w:rPr>
        <w:t>PILAR 2. DEMOCRACIA  URBANA</w:t>
      </w:r>
    </w:p>
    <w:p w:rsidR="00B0175C" w:rsidRDefault="00B0175C" w:rsidP="00B0175C">
      <w:pPr>
        <w:pStyle w:val="Textoindependiente"/>
        <w:spacing w:before="9"/>
        <w:rPr>
          <w:b/>
          <w:lang w:val="es-CO"/>
        </w:rPr>
      </w:pPr>
    </w:p>
    <w:p w:rsidR="00F46732" w:rsidRDefault="00F46732" w:rsidP="00F46732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Estrategias</w:t>
      </w:r>
    </w:p>
    <w:p w:rsidR="00B0175C" w:rsidRDefault="00B0175C" w:rsidP="00B0175C">
      <w:pPr>
        <w:pStyle w:val="Textoindependiente"/>
        <w:spacing w:before="7"/>
        <w:rPr>
          <w:b/>
          <w:sz w:val="22"/>
          <w:lang w:val="es-CO"/>
        </w:rPr>
      </w:pPr>
    </w:p>
    <w:p w:rsidR="00B0175C" w:rsidRDefault="00B0175C" w:rsidP="00B0175C">
      <w:pPr>
        <w:pStyle w:val="Textoindependiente"/>
        <w:ind w:left="100" w:right="100"/>
        <w:jc w:val="both"/>
        <w:rPr>
          <w:lang w:val="es-CO"/>
        </w:rPr>
      </w:pPr>
      <w:r>
        <w:rPr>
          <w:lang w:val="es-CO"/>
        </w:rPr>
        <w:t xml:space="preserve">El propósito del Pilar Democracia Urbana,  es adecuar el espacio público y la infraestructura pública, mediante la ejecución de programas orientados a garantizar a todas las personas de la localidad de Teusaquillo, el mismo derecho al uso del espacio público fomentado su recuperación, conservación, apropiación y cuidado para así aumentar el sentido de pertenencia y corresponsabilidad de los habitantes de la localidad,  desde la equidad  y apropiación del territorio. </w:t>
      </w:r>
    </w:p>
    <w:p w:rsidR="00B0175C" w:rsidRDefault="00B0175C" w:rsidP="00B0175C">
      <w:pPr>
        <w:pStyle w:val="Textoindependiente"/>
        <w:ind w:left="100" w:right="100"/>
        <w:jc w:val="both"/>
        <w:rPr>
          <w:lang w:val="es-CO"/>
        </w:rPr>
      </w:pPr>
    </w:p>
    <w:p w:rsidR="00E22B7A" w:rsidRDefault="00E22B7A" w:rsidP="00E22B7A">
      <w:pPr>
        <w:ind w:left="100"/>
        <w:jc w:val="both"/>
      </w:pPr>
      <w:r>
        <w:rPr>
          <w:b/>
          <w:sz w:val="21"/>
        </w:rPr>
        <w:t xml:space="preserve">Artículo 12. Estrategias. </w:t>
      </w:r>
      <w:r>
        <w:rPr>
          <w:sz w:val="21"/>
        </w:rPr>
        <w:t>Las estrategias para desarrollar estos objetivos serán:</w:t>
      </w:r>
    </w:p>
    <w:p w:rsidR="00E22B7A" w:rsidRDefault="00E22B7A" w:rsidP="00E22B7A">
      <w:pPr>
        <w:pStyle w:val="Textoindependiente"/>
        <w:spacing w:before="9"/>
        <w:rPr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7"/>
        </w:numPr>
        <w:tabs>
          <w:tab w:val="left" w:pos="653"/>
        </w:tabs>
        <w:spacing w:before="2"/>
        <w:ind w:right="100"/>
        <w:jc w:val="both"/>
        <w:rPr>
          <w:sz w:val="21"/>
          <w:lang w:val="es-CO"/>
        </w:rPr>
      </w:pPr>
      <w:r>
        <w:rPr>
          <w:sz w:val="21"/>
          <w:lang w:val="es-CO"/>
        </w:rPr>
        <w:t>Intervenir las zonas verdes, los parques vecinales y de bolsillo de la localidad con dotación de equipamientos y mobiliarios como señales cívicas, bancas, juegos infantiles, canecas, mobiliarios biosaludables, adecuados para  las  necesidades de los diferentes ciclo vitales, considerando las diferencias e intereses de cada uno de estos.</w:t>
      </w:r>
    </w:p>
    <w:p w:rsidR="00E22B7A" w:rsidRDefault="00E22B7A" w:rsidP="00E22B7A">
      <w:pPr>
        <w:pStyle w:val="Prrafodelista"/>
        <w:numPr>
          <w:ilvl w:val="0"/>
          <w:numId w:val="7"/>
        </w:numPr>
        <w:tabs>
          <w:tab w:val="left" w:pos="653"/>
        </w:tabs>
        <w:ind w:right="100"/>
        <w:jc w:val="both"/>
        <w:rPr>
          <w:sz w:val="19"/>
          <w:lang w:val="es-CO"/>
        </w:rPr>
      </w:pPr>
      <w:r>
        <w:rPr>
          <w:sz w:val="21"/>
          <w:lang w:val="es-CO"/>
        </w:rPr>
        <w:t>Intervenir la malla vial local además del espacio público conexo a esta como andenes y senderos entre otros para garantizar su calidad y mejorar la accesibilidad y la movilidad de la ciudadanía.</w:t>
      </w:r>
    </w:p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  <w:r>
        <w:rPr>
          <w:b/>
          <w:sz w:val="21"/>
        </w:rPr>
        <w:lastRenderedPageBreak/>
        <w:t>CAPÍTULO IV</w:t>
      </w:r>
    </w:p>
    <w:p w:rsidR="00B0175C" w:rsidRDefault="00B0175C" w:rsidP="00B0175C">
      <w:pPr>
        <w:spacing w:before="3"/>
        <w:ind w:left="840" w:right="842"/>
        <w:jc w:val="center"/>
        <w:rPr>
          <w:b/>
        </w:rPr>
      </w:pPr>
      <w:r>
        <w:rPr>
          <w:b/>
          <w:sz w:val="21"/>
        </w:rPr>
        <w:t>PILAR 3. CONSTRUCCIÓN DE COMUNIDAD Y CULTURA CIUDADANA</w:t>
      </w:r>
    </w:p>
    <w:p w:rsidR="00B0175C" w:rsidRDefault="00B0175C" w:rsidP="00B0175C">
      <w:pPr>
        <w:pStyle w:val="Textoindependiente"/>
        <w:spacing w:before="11"/>
        <w:rPr>
          <w:b/>
          <w:lang w:val="es-CO"/>
        </w:rPr>
      </w:pPr>
    </w:p>
    <w:p w:rsidR="00F46732" w:rsidRDefault="00F46732" w:rsidP="00F46732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Estrategias</w:t>
      </w:r>
    </w:p>
    <w:p w:rsidR="00B0175C" w:rsidRDefault="00B0175C" w:rsidP="00B0175C">
      <w:pPr>
        <w:pStyle w:val="Textoindependiente"/>
        <w:spacing w:before="1"/>
        <w:rPr>
          <w:b/>
          <w:lang w:val="es-CO"/>
        </w:rPr>
      </w:pPr>
    </w:p>
    <w:p w:rsidR="00B0175C" w:rsidRDefault="00B0175C" w:rsidP="00B0175C">
      <w:pPr>
        <w:pStyle w:val="Textoindependiente"/>
        <w:spacing w:before="1"/>
        <w:ind w:left="379" w:right="380"/>
        <w:jc w:val="both"/>
        <w:rPr>
          <w:lang w:val="es-CO"/>
        </w:rPr>
      </w:pPr>
      <w:r>
        <w:rPr>
          <w:lang w:val="es-CO"/>
        </w:rPr>
        <w:t>El pilar</w:t>
      </w:r>
      <w:r>
        <w:rPr>
          <w:i/>
          <w:lang w:val="es-CO"/>
        </w:rPr>
        <w:t xml:space="preserve"> Construcción De Comunidad Y Cultura Ciudadana</w:t>
      </w:r>
      <w:r>
        <w:rPr>
          <w:lang w:val="es-CO"/>
        </w:rPr>
        <w:t>, garantizará  la efectividad de los derechos ciudadanos desde un enfoque diferencial y la cooperación ciudadana, consolidando espacios seguros  y confiables para la interacción de la comunidad, aumentando el cumplimiento de la ley,  fortaleciendo  la justicia, reduciendo la criminalidad y mejorando la percepción de seguridad, con el fin de transformar a Teusaquillo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en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una localidad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líder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en</w:t>
      </w:r>
      <w:r>
        <w:rPr>
          <w:spacing w:val="32"/>
          <w:lang w:val="es-CO"/>
        </w:rPr>
        <w:t xml:space="preserve"> </w:t>
      </w:r>
      <w:r>
        <w:rPr>
          <w:lang w:val="es-CO"/>
        </w:rPr>
        <w:t>la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promoción</w:t>
      </w:r>
      <w:r>
        <w:rPr>
          <w:spacing w:val="29"/>
          <w:lang w:val="es-CO"/>
        </w:rPr>
        <w:t xml:space="preserve"> </w:t>
      </w:r>
      <w:r>
        <w:rPr>
          <w:lang w:val="es-CO"/>
        </w:rPr>
        <w:t>de la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cultura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ciudadana,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donde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la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comunidad</w:t>
      </w:r>
      <w:r>
        <w:rPr>
          <w:spacing w:val="32"/>
          <w:lang w:val="es-CO"/>
        </w:rPr>
        <w:t xml:space="preserve"> </w:t>
      </w:r>
      <w:r>
        <w:rPr>
          <w:lang w:val="es-CO"/>
        </w:rPr>
        <w:t>disfruta</w:t>
      </w:r>
      <w:r>
        <w:rPr>
          <w:spacing w:val="33"/>
          <w:lang w:val="es-CO"/>
        </w:rPr>
        <w:t xml:space="preserve"> </w:t>
      </w:r>
      <w:r>
        <w:rPr>
          <w:lang w:val="es-CO"/>
        </w:rPr>
        <w:t>de</w:t>
      </w:r>
      <w:r>
        <w:rPr>
          <w:spacing w:val="34"/>
          <w:lang w:val="es-CO"/>
        </w:rPr>
        <w:t xml:space="preserve"> </w:t>
      </w:r>
      <w:r>
        <w:rPr>
          <w:lang w:val="es-CO"/>
        </w:rPr>
        <w:t>una gran oferta de espacios culturales, recreativos y deportivos y los vecinos se conocen, conviven solidariamente y participan en actividades que contribuyan a mejorar su entorno, para un mayor  incremento en  el sentido de pertenencia hacía  la localidad.</w:t>
      </w:r>
    </w:p>
    <w:p w:rsidR="00B0175C" w:rsidRDefault="00B0175C" w:rsidP="00B0175C">
      <w:pPr>
        <w:pStyle w:val="Textoindependiente"/>
        <w:spacing w:before="1"/>
        <w:ind w:left="379" w:right="380"/>
        <w:jc w:val="both"/>
        <w:rPr>
          <w:lang w:val="es-CO"/>
        </w:rPr>
      </w:pPr>
    </w:p>
    <w:p w:rsidR="00E22B7A" w:rsidRDefault="00E22B7A" w:rsidP="00E22B7A">
      <w:pPr>
        <w:ind w:left="120"/>
        <w:jc w:val="both"/>
      </w:pPr>
      <w:r>
        <w:rPr>
          <w:b/>
          <w:sz w:val="21"/>
        </w:rPr>
        <w:t xml:space="preserve">Artículo 17. Estrategia. </w:t>
      </w:r>
      <w:r>
        <w:rPr>
          <w:sz w:val="21"/>
        </w:rPr>
        <w:t>Las estrategias para desarrollar estos objetivos serán:</w:t>
      </w:r>
    </w:p>
    <w:p w:rsidR="00E22B7A" w:rsidRDefault="00E22B7A" w:rsidP="00E22B7A">
      <w:pPr>
        <w:pStyle w:val="Textoindependiente"/>
        <w:spacing w:before="9"/>
        <w:rPr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8"/>
        </w:numPr>
        <w:tabs>
          <w:tab w:val="left" w:pos="672"/>
        </w:tabs>
        <w:ind w:right="118"/>
        <w:jc w:val="both"/>
        <w:rPr>
          <w:sz w:val="21"/>
          <w:lang w:val="es-CO"/>
        </w:rPr>
      </w:pPr>
      <w:r>
        <w:rPr>
          <w:sz w:val="21"/>
          <w:lang w:val="es-CO"/>
        </w:rPr>
        <w:t xml:space="preserve">Mejorar las condiciones de seguridad de la localidad, mediante la dotación de diferentes implementos, capacitación y uso de los mismos para el fortalecimiento de las redes  de comunicación entre vecinos, instituciones y empresas </w:t>
      </w:r>
    </w:p>
    <w:p w:rsidR="00E22B7A" w:rsidRDefault="00E22B7A" w:rsidP="00E22B7A">
      <w:pPr>
        <w:pStyle w:val="Prrafodelista"/>
        <w:numPr>
          <w:ilvl w:val="0"/>
          <w:numId w:val="8"/>
        </w:numPr>
        <w:tabs>
          <w:tab w:val="left" w:pos="672"/>
        </w:tabs>
        <w:ind w:right="118"/>
        <w:jc w:val="both"/>
        <w:rPr>
          <w:sz w:val="21"/>
          <w:lang w:val="es-CO"/>
        </w:rPr>
      </w:pPr>
      <w:r>
        <w:rPr>
          <w:sz w:val="21"/>
          <w:lang w:val="es-CO"/>
        </w:rPr>
        <w:t>Desarrollar acciones de fortalecimiento de la institucionalidad, inclusión social, disminución de discriminación y violencias por condición, situación,  identidad, diferencia o diversidad y eliminación de la corrupción para el mejoramiento de la confianza de la comunidad  en las autoridades y la promoción de la corresponsabilidad ciudadana en la gestión de la seguridad y la convivencia en la localidad de</w:t>
      </w:r>
      <w:r>
        <w:rPr>
          <w:spacing w:val="51"/>
          <w:sz w:val="21"/>
          <w:lang w:val="es-CO"/>
        </w:rPr>
        <w:t xml:space="preserve"> </w:t>
      </w:r>
      <w:r>
        <w:rPr>
          <w:sz w:val="21"/>
          <w:lang w:val="es-CO"/>
        </w:rPr>
        <w:t>Teusaquillo</w:t>
      </w: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</w:p>
    <w:p w:rsidR="00E22B7A" w:rsidRDefault="00E22B7A" w:rsidP="00B0175C">
      <w:pPr>
        <w:spacing w:before="77"/>
        <w:ind w:left="838" w:right="842"/>
        <w:jc w:val="center"/>
        <w:rPr>
          <w:b/>
          <w:sz w:val="21"/>
        </w:rPr>
      </w:pPr>
    </w:p>
    <w:p w:rsidR="00E22B7A" w:rsidRDefault="00E22B7A" w:rsidP="00B0175C">
      <w:pPr>
        <w:spacing w:before="77"/>
        <w:ind w:left="838" w:right="842"/>
        <w:jc w:val="center"/>
        <w:rPr>
          <w:b/>
          <w:sz w:val="21"/>
        </w:rPr>
      </w:pPr>
    </w:p>
    <w:p w:rsidR="00B0175C" w:rsidRDefault="00B0175C" w:rsidP="00B0175C">
      <w:pPr>
        <w:spacing w:before="77"/>
        <w:ind w:left="838" w:right="842"/>
        <w:jc w:val="center"/>
        <w:rPr>
          <w:b/>
          <w:sz w:val="21"/>
        </w:rPr>
      </w:pPr>
      <w:r>
        <w:rPr>
          <w:b/>
          <w:sz w:val="21"/>
        </w:rPr>
        <w:lastRenderedPageBreak/>
        <w:t>CAPÍTULO V</w:t>
      </w:r>
    </w:p>
    <w:p w:rsidR="00B0175C" w:rsidRDefault="00B0175C" w:rsidP="00B0175C">
      <w:pPr>
        <w:spacing w:before="5"/>
        <w:ind w:left="840" w:right="842"/>
        <w:jc w:val="center"/>
        <w:rPr>
          <w:b/>
        </w:rPr>
      </w:pPr>
      <w:r>
        <w:rPr>
          <w:b/>
          <w:sz w:val="21"/>
        </w:rPr>
        <w:t>EJE TRANSVERSAL: SOSTENIBILIDAD AMBIENTAL BASADA EN LA EFICIENCIA ENERGÉTICA</w:t>
      </w:r>
    </w:p>
    <w:p w:rsidR="00B0175C" w:rsidRDefault="00B0175C" w:rsidP="00B0175C">
      <w:pPr>
        <w:pStyle w:val="Textoindependiente"/>
        <w:spacing w:before="6"/>
        <w:rPr>
          <w:b/>
          <w:lang w:val="es-CO"/>
        </w:rPr>
      </w:pPr>
    </w:p>
    <w:p w:rsidR="00F46732" w:rsidRDefault="00F46732" w:rsidP="00F46732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Estrategias</w:t>
      </w:r>
    </w:p>
    <w:p w:rsidR="00B0175C" w:rsidRDefault="00B0175C" w:rsidP="00B0175C">
      <w:pPr>
        <w:pStyle w:val="Textoindependiente"/>
        <w:spacing w:before="4"/>
        <w:rPr>
          <w:b/>
          <w:lang w:val="es-CO"/>
        </w:rPr>
      </w:pPr>
    </w:p>
    <w:p w:rsidR="00B0175C" w:rsidRDefault="00B0175C" w:rsidP="00B0175C">
      <w:pPr>
        <w:pStyle w:val="Textoindependiente"/>
        <w:ind w:left="142" w:right="380"/>
        <w:jc w:val="both"/>
        <w:rPr>
          <w:lang w:val="es-CO"/>
        </w:rPr>
      </w:pPr>
      <w:r>
        <w:rPr>
          <w:lang w:val="es-CO"/>
        </w:rPr>
        <w:t>Este eje transversal le apunta a la construcción de una localidad más saludable y ambientalmente más comprometida, buscando la protección y el fortalecimiento del cuidado de los espacios verdes de la localidad a través de procesos de arborización y jardinería, fomentando de esta manera  la transformación del Dióxido de Carbono en Oxígeno y de esta forma generar la disminución de emisiones de gases a la atmosfera creados por el procesamiento de la energía</w:t>
      </w:r>
      <w:r>
        <w:rPr>
          <w:spacing w:val="11"/>
          <w:lang w:val="es-CO"/>
        </w:rPr>
        <w:t xml:space="preserve"> </w:t>
      </w:r>
      <w:r>
        <w:rPr>
          <w:lang w:val="es-CO"/>
        </w:rPr>
        <w:t>eléctrica y prevé las acciones, para condiciones de adaptabilidad al cambio climático.</w:t>
      </w:r>
    </w:p>
    <w:p w:rsidR="00B0175C" w:rsidRDefault="00B0175C" w:rsidP="00B0175C">
      <w:pPr>
        <w:pStyle w:val="Textoindependiente"/>
        <w:spacing w:before="4"/>
        <w:ind w:left="142"/>
        <w:rPr>
          <w:lang w:val="es-CO"/>
        </w:rPr>
      </w:pPr>
    </w:p>
    <w:p w:rsidR="00E22B7A" w:rsidRDefault="00E22B7A" w:rsidP="00E22B7A">
      <w:pPr>
        <w:pStyle w:val="Prrafodelista"/>
        <w:tabs>
          <w:tab w:val="left" w:pos="932"/>
        </w:tabs>
        <w:ind w:left="142" w:right="380" w:firstLine="0"/>
        <w:jc w:val="both"/>
        <w:rPr>
          <w:lang w:val="es-CO"/>
        </w:rPr>
      </w:pPr>
      <w:r>
        <w:rPr>
          <w:b/>
          <w:sz w:val="21"/>
          <w:lang w:val="es-CO"/>
        </w:rPr>
        <w:t xml:space="preserve">Artículo 21. Estrategias. </w:t>
      </w:r>
      <w:r>
        <w:rPr>
          <w:sz w:val="21"/>
          <w:lang w:val="es-CO"/>
        </w:rPr>
        <w:t>Las estrategias para desarrollar estos objetivos serán:</w:t>
      </w:r>
    </w:p>
    <w:p w:rsidR="00E22B7A" w:rsidRDefault="00E22B7A" w:rsidP="00E22B7A">
      <w:pPr>
        <w:pStyle w:val="Textoindependiente"/>
        <w:spacing w:before="9"/>
        <w:ind w:left="142"/>
        <w:rPr>
          <w:lang w:val="es-CO"/>
        </w:rPr>
      </w:pPr>
    </w:p>
    <w:p w:rsidR="00E22B7A" w:rsidRDefault="00E22B7A" w:rsidP="00E22B7A">
      <w:pPr>
        <w:pStyle w:val="Textoindependiente"/>
        <w:ind w:left="142" w:right="380"/>
        <w:jc w:val="both"/>
        <w:rPr>
          <w:sz w:val="23"/>
          <w:lang w:val="es-CO"/>
        </w:rPr>
      </w:pPr>
      <w:r>
        <w:rPr>
          <w:b/>
          <w:lang w:val="es-CO"/>
        </w:rPr>
        <w:t xml:space="preserve"> </w:t>
      </w:r>
      <w:r>
        <w:rPr>
          <w:lang w:val="es-CO"/>
        </w:rPr>
        <w:t xml:space="preserve">El mejoramiento de la calidad ambiental de la localidad se alcanzará mediante la priorización de los procesos de arborización, teniendo en cuenta los separadores y zonas  blandas, la intervención de  </w:t>
      </w:r>
      <w:r>
        <w:rPr>
          <w:color w:val="000000"/>
          <w:lang w:val="es-CO"/>
        </w:rPr>
        <w:t>coberturas vegetales,  muros verdes  de inmuebles de carácter público, acciones de ecourbanismo, jardinería paisajismo y/o construcciones en zonas comunales.</w:t>
      </w:r>
    </w:p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B0175C" w:rsidRDefault="00B0175C"/>
    <w:p w:rsidR="00E22B7A" w:rsidRDefault="00E22B7A"/>
    <w:p w:rsidR="00E22B7A" w:rsidRDefault="00E22B7A"/>
    <w:p w:rsidR="00B0175C" w:rsidRDefault="00B0175C" w:rsidP="00B0175C">
      <w:pPr>
        <w:spacing w:before="77"/>
        <w:ind w:left="1724" w:right="1727"/>
        <w:jc w:val="center"/>
        <w:rPr>
          <w:b/>
          <w:sz w:val="21"/>
        </w:rPr>
      </w:pPr>
      <w:r>
        <w:rPr>
          <w:b/>
          <w:sz w:val="21"/>
        </w:rPr>
        <w:lastRenderedPageBreak/>
        <w:t>CAPÍTULO VI</w:t>
      </w:r>
    </w:p>
    <w:p w:rsidR="00B0175C" w:rsidRDefault="00B0175C" w:rsidP="00B0175C">
      <w:pPr>
        <w:tabs>
          <w:tab w:val="left" w:pos="9356"/>
        </w:tabs>
        <w:spacing w:before="3"/>
        <w:ind w:right="50"/>
        <w:jc w:val="center"/>
        <w:rPr>
          <w:b/>
        </w:rPr>
      </w:pPr>
      <w:r>
        <w:rPr>
          <w:b/>
          <w:sz w:val="21"/>
        </w:rPr>
        <w:t>EJE TRANSVERSAL: GOBIERNO LEGÍTIMO Y FORTALECIMIENTO LOCAL Y   EFICIENTE</w:t>
      </w:r>
    </w:p>
    <w:p w:rsidR="00B0175C" w:rsidRDefault="00B0175C" w:rsidP="00B0175C">
      <w:pPr>
        <w:pStyle w:val="Textoindependiente"/>
        <w:spacing w:before="11"/>
        <w:rPr>
          <w:b/>
          <w:lang w:val="es-CO"/>
        </w:rPr>
      </w:pPr>
    </w:p>
    <w:p w:rsidR="00F46732" w:rsidRDefault="00F46732" w:rsidP="00F46732">
      <w:pPr>
        <w:ind w:left="2663" w:right="2649"/>
        <w:jc w:val="center"/>
        <w:rPr>
          <w:b/>
          <w:sz w:val="20"/>
        </w:rPr>
      </w:pPr>
      <w:r>
        <w:rPr>
          <w:b/>
          <w:sz w:val="21"/>
        </w:rPr>
        <w:t>Estrategias</w:t>
      </w:r>
    </w:p>
    <w:p w:rsidR="00B0175C" w:rsidRDefault="00B0175C" w:rsidP="00B0175C">
      <w:pPr>
        <w:pStyle w:val="Textoindependiente"/>
        <w:spacing w:before="1"/>
        <w:rPr>
          <w:b/>
          <w:lang w:val="es-CO"/>
        </w:rPr>
      </w:pPr>
    </w:p>
    <w:p w:rsidR="00B0175C" w:rsidRDefault="00B0175C" w:rsidP="00B0175C">
      <w:pPr>
        <w:pStyle w:val="Textoindependiente"/>
        <w:spacing w:before="1"/>
        <w:ind w:left="119" w:right="117"/>
        <w:jc w:val="both"/>
        <w:rPr>
          <w:sz w:val="20"/>
          <w:lang w:val="es-CO"/>
        </w:rPr>
      </w:pPr>
      <w:r>
        <w:rPr>
          <w:lang w:val="es-CO"/>
        </w:rPr>
        <w:t>Este eje transversal prevé las acciones para restaurar la confianza institucional y el buen gobierno en la localidad tanto del nivel distrital como del local, de forma tal que esté orientado al servicio ciudadano y que incorpore como práctica habitual el evaluar las diferentes alternativas,  para optimizar los procedimientos y costos de la prestación de los servicios procurando siempre la mejor relación costo-beneficio, promoviendo la transparencia, la integridad y la lucha contra la corrupción, incentivando además la participación de la</w:t>
      </w:r>
      <w:r>
        <w:rPr>
          <w:spacing w:val="44"/>
          <w:lang w:val="es-CO"/>
        </w:rPr>
        <w:t xml:space="preserve"> </w:t>
      </w:r>
      <w:r>
        <w:rPr>
          <w:lang w:val="es-CO"/>
        </w:rPr>
        <w:t>ciudadanía.</w:t>
      </w:r>
    </w:p>
    <w:p w:rsidR="00B0175C" w:rsidRDefault="00B0175C" w:rsidP="00B0175C">
      <w:pPr>
        <w:pStyle w:val="Textoindependiente"/>
        <w:rPr>
          <w:sz w:val="20"/>
          <w:lang w:val="es-CO"/>
        </w:rPr>
      </w:pPr>
    </w:p>
    <w:p w:rsidR="00B0175C" w:rsidRDefault="00B0175C" w:rsidP="00B0175C">
      <w:pPr>
        <w:pStyle w:val="Textoindependiente"/>
        <w:spacing w:before="10"/>
        <w:rPr>
          <w:sz w:val="22"/>
          <w:lang w:val="es-CO"/>
        </w:rPr>
      </w:pPr>
    </w:p>
    <w:p w:rsidR="00E22B7A" w:rsidRDefault="00E22B7A" w:rsidP="00E22B7A">
      <w:pPr>
        <w:ind w:left="119"/>
        <w:jc w:val="both"/>
      </w:pPr>
      <w:r>
        <w:rPr>
          <w:b/>
          <w:sz w:val="21"/>
        </w:rPr>
        <w:t xml:space="preserve">Artículo 25. Estrategia. </w:t>
      </w:r>
      <w:r>
        <w:rPr>
          <w:sz w:val="21"/>
        </w:rPr>
        <w:t>La estrategia para alcanzar este objetivo  será:</w:t>
      </w:r>
    </w:p>
    <w:p w:rsidR="00E22B7A" w:rsidRDefault="00E22B7A" w:rsidP="00E22B7A">
      <w:pPr>
        <w:pStyle w:val="Textoindependiente"/>
        <w:spacing w:before="6"/>
        <w:rPr>
          <w:lang w:val="es-CO"/>
        </w:rPr>
      </w:pPr>
    </w:p>
    <w:p w:rsidR="00E22B7A" w:rsidRDefault="00E22B7A" w:rsidP="00E22B7A">
      <w:pPr>
        <w:pStyle w:val="Prrafodelista"/>
        <w:numPr>
          <w:ilvl w:val="0"/>
          <w:numId w:val="9"/>
        </w:numPr>
        <w:tabs>
          <w:tab w:val="left" w:pos="672"/>
        </w:tabs>
        <w:ind w:right="120"/>
        <w:jc w:val="both"/>
        <w:rPr>
          <w:sz w:val="21"/>
          <w:lang w:val="es-CO"/>
        </w:rPr>
      </w:pPr>
      <w:r>
        <w:rPr>
          <w:sz w:val="21"/>
          <w:lang w:val="es-CO"/>
        </w:rPr>
        <w:t>El fortalecimiento a la capacidad técnica y operativa de la administración, la destinación de recursos para los procedimientos concernientes a la Inspección, Vigilancia y Control.</w:t>
      </w:r>
    </w:p>
    <w:p w:rsidR="00E22B7A" w:rsidRDefault="00E22B7A" w:rsidP="00E22B7A">
      <w:pPr>
        <w:pStyle w:val="Prrafodelista"/>
        <w:numPr>
          <w:ilvl w:val="0"/>
          <w:numId w:val="9"/>
        </w:numPr>
        <w:tabs>
          <w:tab w:val="left" w:pos="672"/>
        </w:tabs>
        <w:ind w:right="120"/>
        <w:jc w:val="both"/>
        <w:rPr>
          <w:lang w:val="es-CO"/>
        </w:rPr>
      </w:pPr>
      <w:r>
        <w:rPr>
          <w:sz w:val="21"/>
          <w:lang w:val="es-CO"/>
        </w:rPr>
        <w:t>El fortalecimiento a los diferentes espacios y procesos de participación comunitaria encaminados al ejercicio del control social.</w:t>
      </w:r>
    </w:p>
    <w:p w:rsidR="00B0175C" w:rsidRDefault="00B0175C" w:rsidP="00E22B7A">
      <w:pPr>
        <w:ind w:left="119"/>
        <w:jc w:val="both"/>
      </w:pPr>
    </w:p>
    <w:sectPr w:rsidR="00B0175C" w:rsidSect="00480F9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7CD" w:rsidRDefault="00B757CD" w:rsidP="00B0175C">
      <w:pPr>
        <w:spacing w:after="0" w:line="240" w:lineRule="auto"/>
      </w:pPr>
      <w:r>
        <w:separator/>
      </w:r>
    </w:p>
  </w:endnote>
  <w:endnote w:type="continuationSeparator" w:id="1">
    <w:p w:rsidR="00B757CD" w:rsidRDefault="00B757CD" w:rsidP="00B0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7CD" w:rsidRDefault="00B757CD" w:rsidP="00B0175C">
      <w:pPr>
        <w:spacing w:after="0" w:line="240" w:lineRule="auto"/>
      </w:pPr>
      <w:r>
        <w:separator/>
      </w:r>
    </w:p>
  </w:footnote>
  <w:footnote w:type="continuationSeparator" w:id="1">
    <w:p w:rsidR="00B757CD" w:rsidRDefault="00B757CD" w:rsidP="00B01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75C" w:rsidRDefault="00191D3B">
    <w:pPr>
      <w:pStyle w:val="Encabezado"/>
    </w:pPr>
    <w:r>
      <w:rPr>
        <w:noProof/>
      </w:rPr>
      <w:pict>
        <v:group id="_x0000_s2049" style="position:absolute;margin-left:273.85pt;margin-top:10.2pt;width:48.85pt;height:45.85pt;z-index:251658240;mso-wrap-distance-left:0;mso-wrap-distance-right:0;mso-position-horizontal-relative:page;mso-position-vertical-relative:page" coordorigin="5477,1416" coordsize="977,917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796;top:1543;width:333;height:405;mso-wrap-style:none;v-text-anchor:middle" strokecolor="#3465a4">
            <v:fill type="frame"/>
            <v:stroke color2="#cb9a5b" joinstyle="round"/>
            <v:imagedata r:id="rId1" o:title=""/>
          </v:shape>
          <v:shape id="_x0000_s2051" type="#_x0000_t75" style="position:absolute;left:5477;top:1416;width:976;height:916;mso-wrap-style:none;v-text-anchor:middle" strokecolor="#3465a4">
            <v:fill type="frame"/>
            <v:stroke color2="#cb9a5b" joinstyle="round"/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72" w:hanging="35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72" w:hanging="202"/>
      </w:pPr>
      <w:rPr>
        <w:rFonts w:ascii="Times New Roman" w:eastAsia="Times New Roman" w:hAnsi="Times New Roman" w:cs="Times New Roman"/>
        <w:w w:val="102"/>
        <w:sz w:val="21"/>
        <w:szCs w:val="21"/>
        <w:lang w:val="es-CO"/>
      </w:rPr>
    </w:lvl>
    <w:lvl w:ilvl="2">
      <w:numFmt w:val="bullet"/>
      <w:lvlText w:val="•"/>
      <w:lvlJc w:val="left"/>
      <w:pPr>
        <w:tabs>
          <w:tab w:val="num" w:pos="0"/>
        </w:tabs>
        <w:ind w:left="2420" w:hanging="202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290" w:hanging="202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160" w:hanging="202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tabs>
          <w:tab w:val="num" w:pos="0"/>
        </w:tabs>
        <w:ind w:left="5030" w:hanging="202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900" w:hanging="202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70" w:hanging="202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40" w:hanging="202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52" w:hanging="351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672" w:hanging="202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shd w:val="clear" w:color="auto" w:fill="FFFF00"/>
        <w:lang w:val="es-CO"/>
      </w:rPr>
    </w:lvl>
    <w:lvl w:ilvl="2">
      <w:numFmt w:val="bullet"/>
      <w:lvlText w:val="•"/>
      <w:lvlJc w:val="left"/>
      <w:pPr>
        <w:tabs>
          <w:tab w:val="num" w:pos="0"/>
        </w:tabs>
        <w:ind w:left="1644" w:hanging="202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08" w:hanging="202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573" w:hanging="202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37" w:hanging="202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502" w:hanging="202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66" w:hanging="202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431" w:hanging="202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2" w:hanging="351"/>
      </w:pPr>
      <w:rPr>
        <w:rFonts w:ascii="Times New Roman" w:eastAsia="Times New Roman" w:hAnsi="Times New Roman" w:cs="Times New Roman"/>
        <w:b/>
        <w:bCs/>
        <w:w w:val="102"/>
        <w:sz w:val="21"/>
        <w:szCs w:val="21"/>
        <w:lang w:val="es-CO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8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lang w:val="es-CO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CO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s-CO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lang w:val="es-CO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1059" w:hanging="360"/>
      </w:pPr>
      <w:rPr>
        <w:b/>
        <w:sz w:val="21"/>
        <w:lang w:val="es-CO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75C"/>
    <w:rsid w:val="001124B5"/>
    <w:rsid w:val="00191D3B"/>
    <w:rsid w:val="002C3E36"/>
    <w:rsid w:val="00480F9A"/>
    <w:rsid w:val="00B0175C"/>
    <w:rsid w:val="00B757CD"/>
    <w:rsid w:val="00E22B7A"/>
    <w:rsid w:val="00F4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017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0175C"/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Heading2">
    <w:name w:val="Heading 2"/>
    <w:basedOn w:val="Normal"/>
    <w:rsid w:val="00B0175C"/>
    <w:pPr>
      <w:widowControl w:val="0"/>
      <w:suppressAutoHyphens/>
      <w:spacing w:after="0" w:line="240" w:lineRule="auto"/>
      <w:ind w:left="2663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zh-CN"/>
    </w:rPr>
  </w:style>
  <w:style w:type="paragraph" w:styleId="Prrafodelista">
    <w:name w:val="List Paragraph"/>
    <w:basedOn w:val="Normal"/>
    <w:qFormat/>
    <w:rsid w:val="00B0175C"/>
    <w:pPr>
      <w:widowControl w:val="0"/>
      <w:suppressAutoHyphens/>
      <w:spacing w:after="0" w:line="240" w:lineRule="auto"/>
      <w:ind w:left="672" w:hanging="202"/>
    </w:pPr>
    <w:rPr>
      <w:rFonts w:ascii="Times New Roman" w:eastAsia="Times New Roman" w:hAnsi="Times New Roman" w:cs="Times New Roman"/>
      <w:lang w:val="en-U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B0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175C"/>
  </w:style>
  <w:style w:type="paragraph" w:styleId="Piedepgina">
    <w:name w:val="footer"/>
    <w:basedOn w:val="Normal"/>
    <w:link w:val="PiedepginaCar"/>
    <w:uiPriority w:val="99"/>
    <w:semiHidden/>
    <w:unhideWhenUsed/>
    <w:rsid w:val="00B01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175C"/>
  </w:style>
  <w:style w:type="character" w:customStyle="1" w:styleId="Refdecomentario1">
    <w:name w:val="Ref. de comentario1"/>
    <w:rsid w:val="00E22B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968</Words>
  <Characters>5328</Characters>
  <Application>Microsoft Office Word</Application>
  <DocSecurity>0</DocSecurity>
  <Lines>44</Lines>
  <Paragraphs>12</Paragraphs>
  <ScaleCrop>false</ScaleCrop>
  <Company>Alcaldía Local de Teusaquillo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Alcaldía Local de Teusaquillo</dc:creator>
  <cp:keywords/>
  <dc:description/>
  <cp:lastModifiedBy>Alcaldía Local de Teusaquillo</cp:lastModifiedBy>
  <cp:revision>4</cp:revision>
  <dcterms:created xsi:type="dcterms:W3CDTF">2017-01-31T19:35:00Z</dcterms:created>
  <dcterms:modified xsi:type="dcterms:W3CDTF">2017-01-31T19:56:00Z</dcterms:modified>
</cp:coreProperties>
</file>