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5C" w:rsidRDefault="00B0175C" w:rsidP="00B0175C">
      <w:pPr>
        <w:pStyle w:val="Heading2"/>
        <w:spacing w:before="1"/>
        <w:ind w:right="2647"/>
        <w:rPr>
          <w:lang w:val="es-CO"/>
        </w:rPr>
      </w:pPr>
      <w:r>
        <w:rPr>
          <w:lang w:val="es-CO"/>
        </w:rPr>
        <w:t>CAPÍTULO II</w:t>
      </w:r>
    </w:p>
    <w:p w:rsidR="00B0175C" w:rsidRDefault="00B0175C" w:rsidP="00B0175C">
      <w:pPr>
        <w:spacing w:before="3"/>
        <w:ind w:left="271" w:right="258"/>
        <w:jc w:val="center"/>
        <w:rPr>
          <w:b/>
        </w:rPr>
      </w:pPr>
      <w:r>
        <w:rPr>
          <w:b/>
          <w:sz w:val="21"/>
        </w:rPr>
        <w:t>PILAR 1. IGUALDAD DE CALIDAD DE  VIDA</w:t>
      </w:r>
    </w:p>
    <w:p w:rsidR="00B0175C" w:rsidRDefault="00B0175C" w:rsidP="00B0175C">
      <w:pPr>
        <w:pStyle w:val="Textoindependiente"/>
        <w:spacing w:before="9"/>
        <w:rPr>
          <w:b/>
          <w:lang w:val="es-CO"/>
        </w:rPr>
      </w:pPr>
    </w:p>
    <w:p w:rsidR="00B0175C" w:rsidRDefault="00B0175C" w:rsidP="00B0175C">
      <w:pPr>
        <w:pStyle w:val="Textoindependiente"/>
        <w:spacing w:before="6"/>
        <w:rPr>
          <w:lang w:val="es-CO"/>
        </w:rPr>
      </w:pPr>
    </w:p>
    <w:p w:rsidR="006D3013" w:rsidRDefault="006D3013" w:rsidP="006D3013">
      <w:pPr>
        <w:pStyle w:val="Textoindependiente"/>
        <w:rPr>
          <w:sz w:val="22"/>
          <w:szCs w:val="22"/>
          <w:lang w:val="es-CO"/>
        </w:rPr>
      </w:pPr>
    </w:p>
    <w:p w:rsidR="006D3013" w:rsidRDefault="006D3013" w:rsidP="006D3013">
      <w:pPr>
        <w:pStyle w:val="Heading2"/>
        <w:ind w:left="100"/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Artículo 10. Metas e indicadores por  Programa.</w:t>
      </w:r>
    </w:p>
    <w:p w:rsidR="006D3013" w:rsidRDefault="006D3013" w:rsidP="006D3013">
      <w:pPr>
        <w:pStyle w:val="Textoindependiente"/>
        <w:spacing w:before="8"/>
        <w:rPr>
          <w:b/>
          <w:sz w:val="22"/>
          <w:szCs w:val="22"/>
          <w:lang w:val="es-CO"/>
        </w:rPr>
      </w:pPr>
    </w:p>
    <w:tbl>
      <w:tblPr>
        <w:tblW w:w="8585" w:type="dxa"/>
        <w:tblInd w:w="3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38"/>
        <w:gridCol w:w="3173"/>
        <w:gridCol w:w="2374"/>
      </w:tblGrid>
      <w:tr w:rsidR="006D3013" w:rsidTr="006D3013">
        <w:trPr>
          <w:trHeight w:hRule="exact" w:val="324"/>
        </w:trPr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31"/>
              <w:ind w:left="995" w:right="995"/>
              <w:jc w:val="center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Programa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31"/>
              <w:ind w:left="215"/>
              <w:rPr>
                <w:b/>
                <w:color w:val="FFFFFF"/>
                <w:lang w:val="es-CO"/>
              </w:rPr>
            </w:pPr>
            <w:r>
              <w:rPr>
                <w:b/>
                <w:color w:val="FFFFFF"/>
                <w:lang w:val="es-CO"/>
              </w:rPr>
              <w:t>Meta Plan de Desarrollo Local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31"/>
              <w:ind w:left="695"/>
            </w:pPr>
            <w:r>
              <w:rPr>
                <w:b/>
                <w:color w:val="FFFFFF"/>
                <w:lang w:val="es-CO"/>
              </w:rPr>
              <w:t>Indicador</w:t>
            </w:r>
          </w:p>
        </w:tc>
      </w:tr>
      <w:tr w:rsidR="006D3013" w:rsidTr="006D3013">
        <w:trPr>
          <w:trHeight w:hRule="exact" w:val="1195"/>
        </w:trPr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48"/>
              <w:ind w:left="57" w:right="69"/>
              <w:rPr>
                <w:lang w:val="es-CO"/>
              </w:rPr>
            </w:pPr>
            <w:r>
              <w:rPr>
                <w:lang w:val="es-CO"/>
              </w:rPr>
              <w:t>Desarrollo integral desde la gestación hasta la adolescencia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48"/>
              <w:ind w:left="1221" w:hanging="896"/>
              <w:rPr>
                <w:lang w:val="es-CO"/>
              </w:rPr>
            </w:pPr>
            <w:r>
              <w:rPr>
                <w:lang w:val="es-CO"/>
              </w:rPr>
              <w:t xml:space="preserve">Adecuar 1 jardín infantil de la localidad 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48"/>
              <w:ind w:left="700" w:hanging="332"/>
            </w:pPr>
            <w:r>
              <w:rPr>
                <w:lang w:val="es-CO"/>
              </w:rPr>
              <w:t>Jardines infantiles adecuados</w:t>
            </w:r>
          </w:p>
        </w:tc>
      </w:tr>
      <w:tr w:rsidR="006D3013" w:rsidTr="006D3013">
        <w:trPr>
          <w:trHeight w:hRule="exact" w:val="1694"/>
        </w:trPr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48"/>
              <w:ind w:left="57" w:right="69"/>
              <w:rPr>
                <w:lang w:val="es-CO"/>
              </w:rPr>
            </w:pPr>
            <w:r>
              <w:rPr>
                <w:lang w:val="es-CO"/>
              </w:rPr>
              <w:t>Desarrollo integral desde la gestación hasta la adolescencia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48"/>
              <w:ind w:left="1108" w:hanging="754"/>
              <w:rPr>
                <w:lang w:val="es-CO"/>
              </w:rPr>
            </w:pPr>
            <w:r>
              <w:rPr>
                <w:lang w:val="es-CO"/>
              </w:rPr>
              <w:t xml:space="preserve">Dotar 9 jardines Infantiles de  Teusaquillo </w:t>
            </w:r>
          </w:p>
          <w:p w:rsidR="006D3013" w:rsidRDefault="006D3013" w:rsidP="00BF60FB">
            <w:pPr>
              <w:pStyle w:val="TableParagraph"/>
              <w:spacing w:before="48"/>
              <w:rPr>
                <w:lang w:val="es-CO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48"/>
              <w:ind w:left="813" w:hanging="444"/>
            </w:pPr>
            <w:r>
              <w:rPr>
                <w:lang w:val="es-CO"/>
              </w:rPr>
              <w:t>Jardines infantiles dotados</w:t>
            </w:r>
          </w:p>
        </w:tc>
      </w:tr>
      <w:tr w:rsidR="006D3013" w:rsidRPr="009C3189" w:rsidTr="006D3013">
        <w:trPr>
          <w:trHeight w:hRule="exact" w:val="1368"/>
        </w:trPr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8"/>
              <w:rPr>
                <w:b/>
                <w:sz w:val="16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57" w:right="69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Desarrollo integral desde la gestación hasta la adolescencia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70"/>
              <w:ind w:left="175" w:right="176" w:hanging="1"/>
              <w:jc w:val="center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Vincular 1000 personas en programas para fortalecer el buen trato infantil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D3013" w:rsidRPr="009C3189" w:rsidRDefault="006D3013" w:rsidP="00BF60FB">
            <w:pPr>
              <w:pStyle w:val="TableParagraph"/>
              <w:spacing w:before="70"/>
              <w:ind w:left="160" w:right="153" w:firstLine="45"/>
              <w:jc w:val="both"/>
              <w:rPr>
                <w:lang w:val="es-CO"/>
              </w:rPr>
            </w:pPr>
            <w:r>
              <w:rPr>
                <w:sz w:val="21"/>
                <w:lang w:val="es-CO"/>
              </w:rPr>
              <w:t>Personas vinculadas a acciones de promoción del buen trato infantil</w:t>
            </w:r>
          </w:p>
        </w:tc>
      </w:tr>
      <w:tr w:rsidR="006D3013" w:rsidRPr="009C3189" w:rsidTr="006D3013">
        <w:trPr>
          <w:trHeight w:hRule="exact" w:val="1181"/>
        </w:trPr>
        <w:tc>
          <w:tcPr>
            <w:tcW w:w="303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2"/>
              <w:rPr>
                <w:b/>
                <w:sz w:val="17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57" w:right="69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Igualdad y autonomía para una Bogota  incluyente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72"/>
              <w:ind w:left="75" w:right="72"/>
              <w:jc w:val="center"/>
              <w:rPr>
                <w:b/>
                <w:sz w:val="17"/>
                <w:lang w:val="es-CO"/>
              </w:rPr>
            </w:pPr>
            <w:r>
              <w:rPr>
                <w:sz w:val="21"/>
                <w:lang w:val="es-CO"/>
              </w:rPr>
              <w:t>Beneficiar 250 personas mayores de la localidad con la entrega del Subsidio Económico Tipo C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2"/>
              <w:rPr>
                <w:b/>
                <w:sz w:val="17"/>
                <w:lang w:val="es-CO"/>
              </w:rPr>
            </w:pPr>
          </w:p>
          <w:p w:rsidR="006D3013" w:rsidRPr="009C3189" w:rsidRDefault="006D3013" w:rsidP="00BF60FB">
            <w:pPr>
              <w:pStyle w:val="TableParagraph"/>
              <w:ind w:left="319" w:hanging="120"/>
              <w:rPr>
                <w:lang w:val="es-CO"/>
              </w:rPr>
            </w:pPr>
            <w:r>
              <w:rPr>
                <w:sz w:val="21"/>
                <w:lang w:val="es-CO"/>
              </w:rPr>
              <w:t>Personas con subsidio tipo C beneficiadas</w:t>
            </w:r>
          </w:p>
        </w:tc>
      </w:tr>
      <w:tr w:rsidR="006D3013" w:rsidRPr="009C3189" w:rsidTr="006D3013">
        <w:trPr>
          <w:trHeight w:hRule="exact" w:val="1555"/>
        </w:trPr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8"/>
              <w:rPr>
                <w:b/>
                <w:sz w:val="29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57" w:right="69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Igualdad y autonomía para una Bogotá  incluyente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94"/>
              <w:ind w:left="201" w:right="198" w:hanging="1"/>
              <w:jc w:val="center"/>
              <w:rPr>
                <w:b/>
                <w:sz w:val="18"/>
                <w:lang w:val="es-CO"/>
              </w:rPr>
            </w:pPr>
            <w:r>
              <w:rPr>
                <w:sz w:val="21"/>
                <w:lang w:val="es-CO"/>
              </w:rPr>
              <w:t>Beneficiar 320 personas en condición de discapacidad con el suministro de ayudas técnicas no cubiertas por el POS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9"/>
              <w:rPr>
                <w:b/>
                <w:sz w:val="18"/>
                <w:lang w:val="es-CO"/>
              </w:rPr>
            </w:pPr>
          </w:p>
          <w:p w:rsidR="006D3013" w:rsidRPr="009C3189" w:rsidRDefault="006D3013" w:rsidP="00BF60FB">
            <w:pPr>
              <w:pStyle w:val="TableParagraph"/>
              <w:ind w:left="163" w:right="156" w:hanging="3"/>
              <w:jc w:val="center"/>
              <w:rPr>
                <w:lang w:val="es-CO"/>
              </w:rPr>
            </w:pPr>
            <w:r>
              <w:rPr>
                <w:sz w:val="21"/>
                <w:lang w:val="es-CO"/>
              </w:rPr>
              <w:t>Personas beneficiadas con ayudas técnicas no POS</w:t>
            </w:r>
          </w:p>
        </w:tc>
      </w:tr>
      <w:tr w:rsidR="006D3013" w:rsidRPr="009C3189" w:rsidTr="006D3013">
        <w:trPr>
          <w:trHeight w:hRule="exact" w:val="986"/>
        </w:trPr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48"/>
              <w:ind w:left="57" w:right="69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Inclusión educativa para la equidad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48"/>
              <w:ind w:left="1077" w:hanging="819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 xml:space="preserve">Dotar 2 colegios con materiales pedagógicos 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013" w:rsidRPr="009C3189" w:rsidRDefault="006D3013" w:rsidP="00BF60FB">
            <w:pPr>
              <w:pStyle w:val="TableParagraph"/>
              <w:spacing w:before="48"/>
              <w:ind w:left="275" w:firstLine="151"/>
              <w:rPr>
                <w:lang w:val="es-CO"/>
              </w:rPr>
            </w:pPr>
            <w:r>
              <w:rPr>
                <w:sz w:val="21"/>
                <w:lang w:val="es-CO"/>
              </w:rPr>
              <w:t>IED dotados con material pedagógico</w:t>
            </w:r>
          </w:p>
        </w:tc>
      </w:tr>
      <w:tr w:rsidR="006D3013" w:rsidRPr="009C3189" w:rsidTr="006D3013">
        <w:trPr>
          <w:trHeight w:hRule="exact" w:val="910"/>
        </w:trPr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72"/>
              <w:ind w:left="57" w:right="69"/>
              <w:rPr>
                <w:b/>
                <w:sz w:val="16"/>
                <w:lang w:val="es-CO"/>
              </w:rPr>
            </w:pPr>
            <w:r>
              <w:rPr>
                <w:sz w:val="21"/>
                <w:lang w:val="es-CO"/>
              </w:rPr>
              <w:t>Mejores oportunidades para el desarrollo a través de la cultura, la recreación y el deporte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16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1197" w:hanging="920"/>
              <w:rPr>
                <w:b/>
                <w:sz w:val="16"/>
                <w:lang w:val="es-CO"/>
              </w:rPr>
            </w:pPr>
            <w:r>
              <w:rPr>
                <w:sz w:val="21"/>
                <w:lang w:val="es-CO"/>
              </w:rPr>
              <w:t>Realizar 20 eventos artísticos y culturales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16"/>
                <w:lang w:val="es-CO"/>
              </w:rPr>
            </w:pPr>
          </w:p>
          <w:p w:rsidR="006D3013" w:rsidRPr="009C3189" w:rsidRDefault="006D3013" w:rsidP="00BF60FB">
            <w:pPr>
              <w:pStyle w:val="TableParagraph"/>
              <w:ind w:left="271" w:firstLine="38"/>
              <w:rPr>
                <w:lang w:val="es-CO"/>
              </w:rPr>
            </w:pPr>
            <w:r>
              <w:rPr>
                <w:sz w:val="21"/>
                <w:lang w:val="es-CO"/>
              </w:rPr>
              <w:t>Eventos artísticos y culturales realizados</w:t>
            </w:r>
          </w:p>
        </w:tc>
      </w:tr>
      <w:tr w:rsidR="006D3013" w:rsidRPr="009C3189" w:rsidTr="006D3013">
        <w:trPr>
          <w:trHeight w:hRule="exact" w:val="911"/>
        </w:trPr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72"/>
              <w:ind w:left="57" w:right="69"/>
              <w:rPr>
                <w:b/>
                <w:sz w:val="16"/>
                <w:lang w:val="es-CO"/>
              </w:rPr>
            </w:pPr>
            <w:r>
              <w:rPr>
                <w:sz w:val="21"/>
                <w:lang w:val="es-CO"/>
              </w:rPr>
              <w:t>Mejores oportunidades para el desarrollo a través de la cultura, la recreación y el deporte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16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1293" w:hanging="1203"/>
              <w:rPr>
                <w:b/>
                <w:sz w:val="16"/>
                <w:lang w:val="es-CO"/>
              </w:rPr>
            </w:pPr>
            <w:r>
              <w:rPr>
                <w:sz w:val="21"/>
                <w:lang w:val="es-CO"/>
              </w:rPr>
              <w:t>Realizar 20  eventos de recreación y deporte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16"/>
                <w:lang w:val="es-CO"/>
              </w:rPr>
            </w:pPr>
          </w:p>
          <w:p w:rsidR="006D3013" w:rsidRPr="009C3189" w:rsidRDefault="006D3013" w:rsidP="00BF60FB">
            <w:pPr>
              <w:pStyle w:val="TableParagraph"/>
              <w:ind w:left="364" w:hanging="243"/>
              <w:rPr>
                <w:lang w:val="es-CO"/>
              </w:rPr>
            </w:pPr>
            <w:r>
              <w:rPr>
                <w:sz w:val="21"/>
                <w:lang w:val="es-CO"/>
              </w:rPr>
              <w:t>Eventos de recreación y deporte realizados</w:t>
            </w:r>
          </w:p>
        </w:tc>
      </w:tr>
      <w:tr w:rsidR="006D3013" w:rsidRPr="009C3189" w:rsidTr="006D3013">
        <w:trPr>
          <w:trHeight w:hRule="exact" w:val="911"/>
        </w:trPr>
        <w:tc>
          <w:tcPr>
            <w:tcW w:w="30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72"/>
              <w:ind w:left="57" w:right="69"/>
              <w:rPr>
                <w:b/>
                <w:sz w:val="17"/>
                <w:lang w:val="es-CO"/>
              </w:rPr>
            </w:pPr>
            <w:r>
              <w:rPr>
                <w:sz w:val="21"/>
                <w:lang w:val="es-CO"/>
              </w:rPr>
              <w:lastRenderedPageBreak/>
              <w:t>Mejores oportunidades para el desarrollo a través de la cultura, la recreación y el deporte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2"/>
              <w:rPr>
                <w:b/>
                <w:sz w:val="17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247" w:hanging="180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Vincular 2000 personas en procesos de formación artística y cultural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6D3013" w:rsidRPr="009C3189" w:rsidRDefault="006D3013" w:rsidP="00BF60FB">
            <w:pPr>
              <w:pStyle w:val="TableParagraph"/>
              <w:spacing w:before="72"/>
              <w:ind w:left="177" w:right="172" w:hanging="3"/>
              <w:jc w:val="center"/>
              <w:rPr>
                <w:lang w:val="es-CO"/>
              </w:rPr>
            </w:pPr>
            <w:r>
              <w:rPr>
                <w:sz w:val="21"/>
                <w:lang w:val="es-CO"/>
              </w:rPr>
              <w:t>Personas vinculadas a procesos de formación artística y cultural</w:t>
            </w:r>
          </w:p>
        </w:tc>
      </w:tr>
      <w:tr w:rsidR="006D3013" w:rsidRPr="009C3189" w:rsidTr="006D3013">
        <w:trPr>
          <w:trHeight w:hRule="exact" w:val="911"/>
        </w:trPr>
        <w:tc>
          <w:tcPr>
            <w:tcW w:w="303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72"/>
              <w:ind w:left="57" w:right="69"/>
              <w:jc w:val="center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Mejores oportunidades para el desarrollo a través de la cultura, la recreación y el deporte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2"/>
              <w:jc w:val="center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Vincular 2000  personas en en procesos de formación deportiva</w:t>
            </w:r>
          </w:p>
        </w:tc>
        <w:tc>
          <w:tcPr>
            <w:tcW w:w="23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013" w:rsidRDefault="006D3013" w:rsidP="00BF60FB">
            <w:pPr>
              <w:spacing w:line="218" w:lineRule="exact"/>
              <w:ind w:firstLine="28"/>
              <w:jc w:val="center"/>
              <w:rPr>
                <w:sz w:val="21"/>
              </w:rPr>
            </w:pPr>
            <w:r>
              <w:rPr>
                <w:sz w:val="21"/>
              </w:rPr>
              <w:t>Personas vinculadas a</w:t>
            </w:r>
          </w:p>
          <w:p w:rsidR="006D3013" w:rsidRDefault="006D3013" w:rsidP="00BF60FB">
            <w:pPr>
              <w:spacing w:before="8"/>
              <w:ind w:left="563" w:hanging="564"/>
              <w:jc w:val="center"/>
              <w:rPr>
                <w:sz w:val="21"/>
              </w:rPr>
            </w:pPr>
            <w:r>
              <w:rPr>
                <w:sz w:val="21"/>
              </w:rPr>
              <w:t>procesos de formación deportiva</w:t>
            </w:r>
          </w:p>
          <w:p w:rsidR="006D3013" w:rsidRDefault="006D3013" w:rsidP="00BF60FB">
            <w:pPr>
              <w:pStyle w:val="TableParagraph"/>
              <w:spacing w:before="72"/>
              <w:ind w:left="177" w:right="172" w:hanging="3"/>
              <w:jc w:val="center"/>
              <w:rPr>
                <w:sz w:val="21"/>
                <w:lang w:val="es-CO"/>
              </w:rPr>
            </w:pPr>
          </w:p>
        </w:tc>
      </w:tr>
    </w:tbl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6D3013" w:rsidRDefault="006D3013"/>
    <w:p w:rsidR="006D3013" w:rsidRDefault="006D3013"/>
    <w:p w:rsidR="006D3013" w:rsidRDefault="006D3013"/>
    <w:p w:rsidR="006D3013" w:rsidRDefault="006D3013"/>
    <w:p w:rsidR="006D3013" w:rsidRDefault="006D3013"/>
    <w:p w:rsidR="006D3013" w:rsidRDefault="006D3013"/>
    <w:p w:rsidR="006D3013" w:rsidRDefault="006D3013"/>
    <w:p w:rsidR="006D3013" w:rsidRDefault="006D3013"/>
    <w:p w:rsidR="006D3013" w:rsidRDefault="006D3013"/>
    <w:p w:rsidR="006D3013" w:rsidRDefault="006D3013"/>
    <w:p w:rsidR="006D3013" w:rsidRDefault="006D3013"/>
    <w:p w:rsidR="006D3013" w:rsidRDefault="006D3013"/>
    <w:p w:rsidR="00B0175C" w:rsidRDefault="00B0175C" w:rsidP="00B0175C">
      <w:pPr>
        <w:spacing w:before="77"/>
        <w:ind w:left="2952" w:right="2953"/>
        <w:jc w:val="center"/>
        <w:rPr>
          <w:b/>
          <w:sz w:val="21"/>
        </w:rPr>
      </w:pPr>
      <w:r>
        <w:rPr>
          <w:b/>
          <w:sz w:val="21"/>
        </w:rPr>
        <w:lastRenderedPageBreak/>
        <w:t>CAPÍTULO III</w:t>
      </w:r>
    </w:p>
    <w:p w:rsidR="00B0175C" w:rsidRDefault="00B0175C" w:rsidP="00B0175C">
      <w:pPr>
        <w:spacing w:before="3"/>
        <w:ind w:left="2953" w:right="2953"/>
        <w:jc w:val="center"/>
        <w:rPr>
          <w:b/>
        </w:rPr>
      </w:pPr>
      <w:r>
        <w:rPr>
          <w:b/>
          <w:sz w:val="21"/>
        </w:rPr>
        <w:t>PILAR 2. DEMOCRACIA  URBANA</w:t>
      </w:r>
    </w:p>
    <w:p w:rsidR="00B0175C" w:rsidRDefault="00B0175C" w:rsidP="00B0175C">
      <w:pPr>
        <w:pStyle w:val="Textoindependiente"/>
        <w:spacing w:before="9"/>
        <w:rPr>
          <w:b/>
          <w:lang w:val="es-CO"/>
        </w:rPr>
      </w:pPr>
    </w:p>
    <w:p w:rsidR="00B0175C" w:rsidRDefault="00B0175C" w:rsidP="00B0175C">
      <w:pPr>
        <w:pStyle w:val="Textoindependiente"/>
        <w:ind w:left="100" w:right="100"/>
        <w:jc w:val="both"/>
        <w:rPr>
          <w:lang w:val="es-CO"/>
        </w:rPr>
      </w:pPr>
    </w:p>
    <w:p w:rsidR="006D3013" w:rsidRDefault="006D3013" w:rsidP="006D3013">
      <w:pPr>
        <w:pStyle w:val="Heading2"/>
        <w:ind w:left="0"/>
        <w:jc w:val="both"/>
        <w:rPr>
          <w:lang w:val="es-CO"/>
        </w:rPr>
      </w:pPr>
      <w:r>
        <w:rPr>
          <w:lang w:val="es-CO"/>
        </w:rPr>
        <w:t>Artículo 15. Metas e indicadores por  Programa.</w:t>
      </w:r>
    </w:p>
    <w:p w:rsidR="006D3013" w:rsidRDefault="006D3013" w:rsidP="006D3013">
      <w:pPr>
        <w:pStyle w:val="Textoindependiente"/>
        <w:spacing w:before="8"/>
        <w:rPr>
          <w:b/>
          <w:lang w:val="es-C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7"/>
        <w:gridCol w:w="3427"/>
        <w:gridCol w:w="2852"/>
      </w:tblGrid>
      <w:tr w:rsidR="006D3013" w:rsidTr="00BF60FB">
        <w:trPr>
          <w:trHeight w:hRule="exact" w:val="593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171"/>
              <w:ind w:left="84" w:right="84"/>
              <w:jc w:val="center"/>
              <w:rPr>
                <w:b/>
                <w:color w:val="FFFFFF"/>
                <w:sz w:val="21"/>
                <w:lang w:val="es-CO"/>
              </w:rPr>
            </w:pPr>
            <w:r>
              <w:rPr>
                <w:b/>
                <w:color w:val="FFFFFF"/>
                <w:sz w:val="21"/>
                <w:lang w:val="es-CO"/>
              </w:rPr>
              <w:t>Programa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171"/>
              <w:ind w:left="309" w:right="122"/>
              <w:rPr>
                <w:b/>
                <w:color w:val="FFFFFF"/>
                <w:sz w:val="21"/>
                <w:lang w:val="es-CO"/>
              </w:rPr>
            </w:pPr>
            <w:r>
              <w:rPr>
                <w:b/>
                <w:color w:val="FFFFFF"/>
                <w:sz w:val="21"/>
                <w:lang w:val="es-CO"/>
              </w:rPr>
              <w:t>Meta Plan de Desarrollo Local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171"/>
              <w:ind w:left="323" w:right="323"/>
              <w:jc w:val="center"/>
            </w:pPr>
            <w:r>
              <w:rPr>
                <w:b/>
                <w:color w:val="FFFFFF"/>
                <w:sz w:val="21"/>
                <w:lang w:val="es-CO"/>
              </w:rPr>
              <w:t>Indicador</w:t>
            </w:r>
          </w:p>
        </w:tc>
      </w:tr>
      <w:tr w:rsidR="006D3013" w:rsidRPr="009C3189" w:rsidTr="00BF60FB">
        <w:trPr>
          <w:trHeight w:hRule="exact" w:val="101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rPr>
                <w:b/>
                <w:sz w:val="20"/>
                <w:lang w:val="es-CO"/>
              </w:rPr>
            </w:pPr>
          </w:p>
          <w:p w:rsidR="006D3013" w:rsidRDefault="006D3013" w:rsidP="00BF60FB">
            <w:pPr>
              <w:pStyle w:val="TableParagraph"/>
              <w:spacing w:before="147"/>
              <w:ind w:left="62" w:right="122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Espacio público, derecho de todos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631" w:right="122" w:hanging="480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Intervenir 24 parques de bolsillo y/o vecinales de la localidad.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Pr="009C3189" w:rsidRDefault="006D3013" w:rsidP="00BF60FB">
            <w:pPr>
              <w:pStyle w:val="TableParagraph"/>
              <w:ind w:left="527" w:hanging="178"/>
              <w:rPr>
                <w:lang w:val="es-CO"/>
              </w:rPr>
            </w:pPr>
            <w:r>
              <w:rPr>
                <w:sz w:val="21"/>
                <w:lang w:val="es-CO"/>
              </w:rPr>
              <w:t>Parques vecinales y/o de bolsillo intervenidos</w:t>
            </w:r>
          </w:p>
        </w:tc>
      </w:tr>
      <w:tr w:rsidR="006D3013" w:rsidRPr="009C3189" w:rsidTr="00BF60FB">
        <w:trPr>
          <w:trHeight w:hRule="exact" w:val="101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rPr>
                <w:b/>
                <w:sz w:val="20"/>
                <w:lang w:val="es-CO"/>
              </w:rPr>
            </w:pPr>
          </w:p>
          <w:p w:rsidR="006D3013" w:rsidRDefault="006D3013" w:rsidP="00BF60FB">
            <w:pPr>
              <w:pStyle w:val="TableParagraph"/>
              <w:spacing w:before="145"/>
              <w:ind w:left="62" w:right="122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Mejor movilidad para todos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1499" w:right="122" w:hanging="1361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Mantener 34 Km/carril de malla vial local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Pr="009C3189" w:rsidRDefault="006D3013" w:rsidP="00BF60FB">
            <w:pPr>
              <w:pStyle w:val="TableParagraph"/>
              <w:ind w:left="952" w:hanging="778"/>
              <w:rPr>
                <w:lang w:val="es-CO"/>
              </w:rPr>
            </w:pPr>
            <w:r>
              <w:rPr>
                <w:sz w:val="21"/>
                <w:lang w:val="es-CO"/>
              </w:rPr>
              <w:t>Km/carril de malla vial local mantenido</w:t>
            </w:r>
          </w:p>
        </w:tc>
      </w:tr>
      <w:tr w:rsidR="006D3013" w:rsidRPr="009C3189" w:rsidTr="00BF60FB">
        <w:trPr>
          <w:trHeight w:hRule="exact" w:val="10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rPr>
                <w:b/>
                <w:sz w:val="20"/>
                <w:lang w:val="es-CO"/>
              </w:rPr>
            </w:pPr>
          </w:p>
          <w:p w:rsidR="006D3013" w:rsidRDefault="006D3013" w:rsidP="00BF60FB">
            <w:pPr>
              <w:pStyle w:val="TableParagraph"/>
              <w:spacing w:before="145"/>
              <w:ind w:left="62" w:right="122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Mejor movilidad para todos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1384" w:right="122" w:hanging="1061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Mantener 12.000 M2 de espacio público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Pr="009C3189" w:rsidRDefault="006D3013" w:rsidP="00BF60FB">
            <w:pPr>
              <w:pStyle w:val="TableParagraph"/>
              <w:ind w:left="911" w:hanging="478"/>
              <w:rPr>
                <w:lang w:val="es-CO"/>
              </w:rPr>
            </w:pPr>
            <w:r>
              <w:rPr>
                <w:sz w:val="21"/>
                <w:lang w:val="es-CO"/>
              </w:rPr>
              <w:t>M2 de espacio público mantenidos</w:t>
            </w:r>
          </w:p>
        </w:tc>
      </w:tr>
    </w:tbl>
    <w:p w:rsidR="006D3013" w:rsidRDefault="006D3013" w:rsidP="006D3013">
      <w:pPr>
        <w:pStyle w:val="Textoindependiente"/>
        <w:rPr>
          <w:b/>
          <w:sz w:val="20"/>
          <w:lang w:val="es-CO"/>
        </w:rPr>
      </w:pPr>
    </w:p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6D3013" w:rsidRDefault="006D3013"/>
    <w:p w:rsidR="006D3013" w:rsidRDefault="006D3013"/>
    <w:p w:rsidR="006D3013" w:rsidRDefault="006D3013"/>
    <w:p w:rsidR="006D3013" w:rsidRDefault="006D3013"/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  <w:r>
        <w:rPr>
          <w:b/>
          <w:sz w:val="21"/>
        </w:rPr>
        <w:lastRenderedPageBreak/>
        <w:t>CAPÍTULO IV</w:t>
      </w:r>
    </w:p>
    <w:p w:rsidR="00B0175C" w:rsidRDefault="00B0175C" w:rsidP="00B0175C">
      <w:pPr>
        <w:spacing w:before="3"/>
        <w:ind w:left="840" w:right="842"/>
        <w:jc w:val="center"/>
        <w:rPr>
          <w:b/>
        </w:rPr>
      </w:pPr>
      <w:r>
        <w:rPr>
          <w:b/>
          <w:sz w:val="21"/>
        </w:rPr>
        <w:t>PILAR 3. CONSTRUCCIÓN DE COMUNIDAD Y CULTURA CIUDADANA</w:t>
      </w:r>
    </w:p>
    <w:p w:rsidR="00B0175C" w:rsidRDefault="00B0175C" w:rsidP="00B0175C">
      <w:pPr>
        <w:pStyle w:val="Textoindependiente"/>
        <w:spacing w:before="11"/>
        <w:rPr>
          <w:b/>
          <w:lang w:val="es-CO"/>
        </w:rPr>
      </w:pPr>
    </w:p>
    <w:p w:rsidR="00B0175C" w:rsidRDefault="00B0175C" w:rsidP="00B0175C">
      <w:pPr>
        <w:pStyle w:val="Textoindependiente"/>
        <w:spacing w:before="1"/>
        <w:ind w:left="379" w:right="380"/>
        <w:jc w:val="both"/>
        <w:rPr>
          <w:lang w:val="es-CO"/>
        </w:rPr>
      </w:pPr>
    </w:p>
    <w:p w:rsidR="006D3013" w:rsidRDefault="006D3013" w:rsidP="006D3013">
      <w:pPr>
        <w:pStyle w:val="Heading2"/>
        <w:ind w:left="142"/>
        <w:jc w:val="both"/>
        <w:rPr>
          <w:lang w:val="es-CO"/>
        </w:rPr>
      </w:pPr>
      <w:r>
        <w:rPr>
          <w:lang w:val="es-CO"/>
        </w:rPr>
        <w:t>Artículo 19. Metas e indicadores por  Programa.</w:t>
      </w:r>
    </w:p>
    <w:p w:rsidR="006D3013" w:rsidRDefault="006D3013" w:rsidP="006D3013">
      <w:pPr>
        <w:pStyle w:val="Textoindependiente"/>
        <w:spacing w:before="6" w:after="1"/>
        <w:rPr>
          <w:b/>
          <w:lang w:val="es-C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7"/>
        <w:gridCol w:w="3427"/>
        <w:gridCol w:w="2852"/>
      </w:tblGrid>
      <w:tr w:rsidR="006D3013" w:rsidTr="00BF60FB">
        <w:trPr>
          <w:trHeight w:hRule="exact" w:val="595"/>
        </w:trPr>
        <w:tc>
          <w:tcPr>
            <w:tcW w:w="34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172"/>
              <w:ind w:left="84" w:right="84"/>
              <w:jc w:val="center"/>
              <w:rPr>
                <w:b/>
                <w:color w:val="FFFFFF"/>
                <w:sz w:val="21"/>
                <w:lang w:val="es-CO"/>
              </w:rPr>
            </w:pPr>
            <w:r>
              <w:rPr>
                <w:b/>
                <w:color w:val="FFFFFF"/>
                <w:sz w:val="21"/>
                <w:lang w:val="es-CO"/>
              </w:rPr>
              <w:t>Programa</w:t>
            </w:r>
          </w:p>
        </w:tc>
        <w:tc>
          <w:tcPr>
            <w:tcW w:w="34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172"/>
              <w:ind w:left="309" w:right="122"/>
              <w:rPr>
                <w:b/>
                <w:color w:val="FFFFFF"/>
                <w:sz w:val="21"/>
                <w:lang w:val="es-CO"/>
              </w:rPr>
            </w:pPr>
            <w:r>
              <w:rPr>
                <w:b/>
                <w:color w:val="FFFFFF"/>
                <w:sz w:val="21"/>
                <w:lang w:val="es-CO"/>
              </w:rPr>
              <w:t>Meta Plan de Desarrollo Local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172"/>
              <w:ind w:left="323" w:right="323"/>
              <w:jc w:val="center"/>
            </w:pPr>
            <w:r>
              <w:rPr>
                <w:b/>
                <w:color w:val="FFFFFF"/>
                <w:sz w:val="21"/>
                <w:lang w:val="es-CO"/>
              </w:rPr>
              <w:t>Indicador</w:t>
            </w:r>
          </w:p>
        </w:tc>
      </w:tr>
      <w:tr w:rsidR="006D3013" w:rsidTr="00BF60FB">
        <w:trPr>
          <w:trHeight w:hRule="exact" w:val="10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rPr>
                <w:b/>
                <w:sz w:val="20"/>
                <w:lang w:val="es-CO"/>
              </w:rPr>
            </w:pPr>
          </w:p>
          <w:p w:rsidR="006D3013" w:rsidRDefault="006D3013" w:rsidP="00BF60FB">
            <w:pPr>
              <w:pStyle w:val="TableParagraph"/>
              <w:spacing w:before="145"/>
              <w:ind w:left="62" w:right="122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Seguridad y convivencia para todos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1000" w:right="122" w:hanging="785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Realizar 4 dotaciones de seguridad para la localidad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979" w:hanging="708"/>
            </w:pPr>
            <w:r>
              <w:rPr>
                <w:sz w:val="21"/>
                <w:lang w:val="es-CO"/>
              </w:rPr>
              <w:t>Dotaciones para seguridad realizadas</w:t>
            </w:r>
          </w:p>
        </w:tc>
      </w:tr>
      <w:tr w:rsidR="006D3013" w:rsidRPr="009C3189" w:rsidTr="00BF60FB">
        <w:trPr>
          <w:trHeight w:hRule="exact" w:val="165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rPr>
                <w:b/>
                <w:sz w:val="20"/>
                <w:lang w:val="es-CO"/>
              </w:rPr>
            </w:pPr>
          </w:p>
          <w:p w:rsidR="006D3013" w:rsidRDefault="006D3013" w:rsidP="00BF60FB">
            <w:pPr>
              <w:pStyle w:val="TableParagraph"/>
              <w:spacing w:before="147"/>
              <w:ind w:left="62" w:right="122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Seguridad y convivencia para todos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599" w:right="122" w:hanging="420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 xml:space="preserve">Vincular  1600 personas en ejercicios de convivencia ciudadana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D3013" w:rsidRPr="009C3189" w:rsidRDefault="006D3013" w:rsidP="00BF60FB">
            <w:pPr>
              <w:pStyle w:val="TableParagraph"/>
              <w:spacing w:before="130"/>
              <w:ind w:left="327" w:right="323"/>
              <w:jc w:val="center"/>
              <w:rPr>
                <w:lang w:val="es-CO"/>
              </w:rPr>
            </w:pPr>
            <w:r>
              <w:rPr>
                <w:sz w:val="21"/>
                <w:lang w:val="es-CO"/>
              </w:rPr>
              <w:t>Personas vinculadas a ejercicios de convivencia ciudadana</w:t>
            </w:r>
          </w:p>
        </w:tc>
      </w:tr>
    </w:tbl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6D3013" w:rsidRDefault="006D3013" w:rsidP="00B0175C">
      <w:pPr>
        <w:spacing w:before="77"/>
        <w:ind w:left="838" w:right="842"/>
        <w:jc w:val="center"/>
        <w:rPr>
          <w:b/>
          <w:sz w:val="21"/>
        </w:rPr>
      </w:pPr>
    </w:p>
    <w:p w:rsidR="006D3013" w:rsidRDefault="006D3013" w:rsidP="00B0175C">
      <w:pPr>
        <w:spacing w:before="77"/>
        <w:ind w:left="838" w:right="842"/>
        <w:jc w:val="center"/>
        <w:rPr>
          <w:b/>
          <w:sz w:val="21"/>
        </w:rPr>
      </w:pPr>
    </w:p>
    <w:p w:rsidR="006D3013" w:rsidRDefault="006D3013" w:rsidP="00B0175C">
      <w:pPr>
        <w:spacing w:before="77"/>
        <w:ind w:left="838" w:right="842"/>
        <w:jc w:val="center"/>
        <w:rPr>
          <w:b/>
          <w:sz w:val="21"/>
        </w:rPr>
      </w:pPr>
    </w:p>
    <w:p w:rsidR="006D3013" w:rsidRDefault="006D3013" w:rsidP="00B0175C">
      <w:pPr>
        <w:spacing w:before="77"/>
        <w:ind w:left="838" w:right="842"/>
        <w:jc w:val="center"/>
        <w:rPr>
          <w:b/>
          <w:sz w:val="21"/>
        </w:rPr>
      </w:pPr>
    </w:p>
    <w:p w:rsidR="006D3013" w:rsidRDefault="006D3013" w:rsidP="00B0175C">
      <w:pPr>
        <w:spacing w:before="77"/>
        <w:ind w:left="838" w:right="842"/>
        <w:jc w:val="center"/>
        <w:rPr>
          <w:b/>
          <w:sz w:val="21"/>
        </w:rPr>
      </w:pPr>
    </w:p>
    <w:p w:rsidR="006D3013" w:rsidRDefault="006D3013" w:rsidP="00B0175C">
      <w:pPr>
        <w:spacing w:before="77"/>
        <w:ind w:left="838" w:right="842"/>
        <w:jc w:val="center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</w:p>
    <w:p w:rsidR="00E22B7A" w:rsidRDefault="00E22B7A" w:rsidP="006D3013">
      <w:pPr>
        <w:spacing w:before="77"/>
        <w:ind w:right="842"/>
        <w:rPr>
          <w:b/>
          <w:sz w:val="21"/>
        </w:rPr>
      </w:pPr>
    </w:p>
    <w:p w:rsidR="00B0175C" w:rsidRDefault="00B0175C" w:rsidP="00B0175C">
      <w:pPr>
        <w:spacing w:before="77"/>
        <w:ind w:left="838" w:right="842"/>
        <w:jc w:val="center"/>
        <w:rPr>
          <w:b/>
          <w:sz w:val="21"/>
        </w:rPr>
      </w:pPr>
      <w:r>
        <w:rPr>
          <w:b/>
          <w:sz w:val="21"/>
        </w:rPr>
        <w:lastRenderedPageBreak/>
        <w:t>CAPÍTULO V</w:t>
      </w:r>
    </w:p>
    <w:p w:rsidR="00B0175C" w:rsidRDefault="00B0175C" w:rsidP="00B0175C">
      <w:pPr>
        <w:spacing w:before="5"/>
        <w:ind w:left="840" w:right="842"/>
        <w:jc w:val="center"/>
        <w:rPr>
          <w:b/>
        </w:rPr>
      </w:pPr>
      <w:r>
        <w:rPr>
          <w:b/>
          <w:sz w:val="21"/>
        </w:rPr>
        <w:t>EJE TRANSVERSAL: SOSTENIBILIDAD AMBIENTAL BASADA EN LA EFICIENCIA ENERGÉTICA</w:t>
      </w:r>
    </w:p>
    <w:p w:rsidR="00B0175C" w:rsidRDefault="00B0175C" w:rsidP="00B0175C">
      <w:pPr>
        <w:pStyle w:val="Textoindependiente"/>
        <w:spacing w:before="6"/>
        <w:rPr>
          <w:b/>
          <w:lang w:val="es-CO"/>
        </w:rPr>
      </w:pPr>
    </w:p>
    <w:p w:rsidR="00B0175C" w:rsidRDefault="00B0175C" w:rsidP="00B0175C">
      <w:pPr>
        <w:pStyle w:val="Textoindependiente"/>
        <w:spacing w:before="4"/>
        <w:ind w:left="142"/>
        <w:rPr>
          <w:lang w:val="es-CO"/>
        </w:rPr>
      </w:pPr>
    </w:p>
    <w:p w:rsidR="006D3013" w:rsidRDefault="006D3013" w:rsidP="006D3013">
      <w:pPr>
        <w:pStyle w:val="Heading2"/>
        <w:ind w:left="379"/>
        <w:jc w:val="both"/>
        <w:rPr>
          <w:lang w:val="es-CO"/>
        </w:rPr>
      </w:pPr>
      <w:r>
        <w:rPr>
          <w:lang w:val="es-CO"/>
        </w:rPr>
        <w:t>Artículo 23. Metas e indicadores por  Programa.</w:t>
      </w:r>
    </w:p>
    <w:p w:rsidR="006D3013" w:rsidRDefault="006D3013" w:rsidP="006D3013">
      <w:pPr>
        <w:pStyle w:val="Textoindependiente"/>
        <w:spacing w:before="8"/>
        <w:rPr>
          <w:b/>
          <w:lang w:val="es-C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7"/>
        <w:gridCol w:w="3427"/>
        <w:gridCol w:w="2852"/>
      </w:tblGrid>
      <w:tr w:rsidR="006D3013" w:rsidTr="00BF60FB">
        <w:trPr>
          <w:trHeight w:hRule="exact" w:val="593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171"/>
              <w:ind w:left="84" w:right="84"/>
              <w:jc w:val="center"/>
              <w:rPr>
                <w:b/>
                <w:color w:val="FFFFFF"/>
                <w:sz w:val="21"/>
                <w:lang w:val="es-CO"/>
              </w:rPr>
            </w:pPr>
            <w:r>
              <w:rPr>
                <w:b/>
                <w:color w:val="FFFFFF"/>
                <w:sz w:val="21"/>
                <w:lang w:val="es-CO"/>
              </w:rPr>
              <w:t>Programa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171"/>
              <w:ind w:left="83" w:right="84"/>
              <w:jc w:val="center"/>
              <w:rPr>
                <w:b/>
                <w:color w:val="FFFFFF"/>
                <w:sz w:val="21"/>
                <w:lang w:val="es-CO"/>
              </w:rPr>
            </w:pPr>
            <w:r>
              <w:rPr>
                <w:b/>
                <w:color w:val="FFFFFF"/>
                <w:sz w:val="21"/>
                <w:lang w:val="es-CO"/>
              </w:rPr>
              <w:t>Meta Plan de Desarrollo Local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ED5"/>
          </w:tcPr>
          <w:p w:rsidR="006D3013" w:rsidRDefault="006D3013" w:rsidP="00BF60FB">
            <w:pPr>
              <w:pStyle w:val="TableParagraph"/>
              <w:spacing w:before="171"/>
              <w:ind w:left="323" w:right="323"/>
              <w:jc w:val="center"/>
            </w:pPr>
            <w:r>
              <w:rPr>
                <w:b/>
                <w:color w:val="FFFFFF"/>
                <w:sz w:val="21"/>
                <w:lang w:val="es-CO"/>
              </w:rPr>
              <w:t>Indicador</w:t>
            </w:r>
          </w:p>
        </w:tc>
      </w:tr>
      <w:tr w:rsidR="006D3013" w:rsidTr="00BF60FB">
        <w:trPr>
          <w:trHeight w:hRule="exact" w:val="1143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62" w:right="122"/>
              <w:rPr>
                <w:b/>
                <w:sz w:val="20"/>
                <w:lang w:val="es-CO"/>
              </w:rPr>
            </w:pPr>
            <w:r>
              <w:rPr>
                <w:sz w:val="21"/>
                <w:lang w:val="es-CO"/>
              </w:rPr>
              <w:t>Recuperación y manejo de la Estructura Ecológica Principal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rPr>
                <w:b/>
                <w:sz w:val="20"/>
                <w:lang w:val="es-CO"/>
              </w:rPr>
            </w:pPr>
          </w:p>
          <w:p w:rsidR="006D3013" w:rsidRDefault="006D3013" w:rsidP="00BF60FB">
            <w:pPr>
              <w:pStyle w:val="TableParagraph"/>
              <w:spacing w:before="147"/>
              <w:ind w:left="86" w:right="30"/>
              <w:jc w:val="center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Intervenir o sembrar 2000 árboles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823" w:hanging="322"/>
            </w:pPr>
            <w:r>
              <w:rPr>
                <w:sz w:val="21"/>
                <w:lang w:val="es-CO"/>
              </w:rPr>
              <w:t>Arboles sembrados o intervenidos*</w:t>
            </w:r>
          </w:p>
        </w:tc>
      </w:tr>
      <w:tr w:rsidR="006D3013" w:rsidRPr="009C3189" w:rsidTr="00BF60FB">
        <w:trPr>
          <w:trHeight w:hRule="exact" w:val="1019"/>
        </w:trPr>
        <w:tc>
          <w:tcPr>
            <w:tcW w:w="34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2"/>
              <w:rPr>
                <w:b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62" w:right="122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Recuperación y manejo de la Estructura Ecológica Principal</w:t>
            </w:r>
          </w:p>
        </w:tc>
        <w:tc>
          <w:tcPr>
            <w:tcW w:w="34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132"/>
              <w:ind w:left="86" w:right="84"/>
              <w:jc w:val="center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Intervenir 2000M2 de espacio público con acciones de jardinería, muros verdes y/o paisajismo</w:t>
            </w:r>
          </w:p>
        </w:tc>
        <w:tc>
          <w:tcPr>
            <w:tcW w:w="28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13" w:rsidRPr="009C3189" w:rsidRDefault="006D3013" w:rsidP="00BF60FB">
            <w:pPr>
              <w:pStyle w:val="TableParagraph"/>
              <w:spacing w:before="8"/>
              <w:ind w:left="170" w:right="170" w:firstLine="4"/>
              <w:jc w:val="center"/>
              <w:rPr>
                <w:lang w:val="es-CO"/>
              </w:rPr>
            </w:pPr>
            <w:r>
              <w:rPr>
                <w:sz w:val="21"/>
                <w:lang w:val="es-CO"/>
              </w:rPr>
              <w:t>m2 de espacio público intervenidos con acciones de jardinería, muros verdes y/o paisajismo</w:t>
            </w:r>
          </w:p>
        </w:tc>
      </w:tr>
    </w:tbl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B0175C" w:rsidRDefault="00B0175C"/>
    <w:p w:rsidR="006D3013" w:rsidRDefault="006D3013"/>
    <w:p w:rsidR="006D3013" w:rsidRDefault="006D3013"/>
    <w:p w:rsidR="006D3013" w:rsidRDefault="006D3013"/>
    <w:p w:rsidR="006D3013" w:rsidRDefault="006D3013"/>
    <w:p w:rsidR="006D3013" w:rsidRDefault="006D3013"/>
    <w:p w:rsidR="00B0175C" w:rsidRDefault="00B0175C"/>
    <w:p w:rsidR="00E22B7A" w:rsidRDefault="00E22B7A"/>
    <w:p w:rsidR="00B0175C" w:rsidRDefault="00B0175C" w:rsidP="00B0175C">
      <w:pPr>
        <w:spacing w:before="77"/>
        <w:ind w:left="1724" w:right="1727"/>
        <w:jc w:val="center"/>
        <w:rPr>
          <w:b/>
          <w:sz w:val="21"/>
        </w:rPr>
      </w:pPr>
      <w:r>
        <w:rPr>
          <w:b/>
          <w:sz w:val="21"/>
        </w:rPr>
        <w:lastRenderedPageBreak/>
        <w:t>CAPÍTULO VI</w:t>
      </w:r>
    </w:p>
    <w:p w:rsidR="00B0175C" w:rsidRDefault="00B0175C" w:rsidP="00B0175C">
      <w:pPr>
        <w:tabs>
          <w:tab w:val="left" w:pos="9356"/>
        </w:tabs>
        <w:spacing w:before="3"/>
        <w:ind w:right="50"/>
        <w:jc w:val="center"/>
        <w:rPr>
          <w:b/>
        </w:rPr>
      </w:pPr>
      <w:r>
        <w:rPr>
          <w:b/>
          <w:sz w:val="21"/>
        </w:rPr>
        <w:t>EJE TRANSVERSAL: GOBIERNO LEGÍTIMO Y FORTALECIMIENTO LOCAL Y   EFICIENTE</w:t>
      </w:r>
    </w:p>
    <w:p w:rsidR="00B0175C" w:rsidRDefault="00B0175C" w:rsidP="00B0175C">
      <w:pPr>
        <w:pStyle w:val="Textoindependiente"/>
        <w:spacing w:before="11"/>
        <w:rPr>
          <w:b/>
          <w:lang w:val="es-CO"/>
        </w:rPr>
      </w:pPr>
    </w:p>
    <w:p w:rsidR="006D3013" w:rsidRDefault="006D3013" w:rsidP="00B0175C">
      <w:pPr>
        <w:pStyle w:val="Textoindependiente"/>
        <w:spacing w:before="1"/>
        <w:ind w:left="119" w:right="117"/>
        <w:jc w:val="both"/>
        <w:rPr>
          <w:lang w:val="es-CO"/>
        </w:rPr>
      </w:pPr>
    </w:p>
    <w:p w:rsidR="006D3013" w:rsidRPr="006D3013" w:rsidRDefault="006D3013" w:rsidP="00B0175C">
      <w:pPr>
        <w:pStyle w:val="Textoindependiente"/>
        <w:spacing w:before="1"/>
        <w:ind w:left="119" w:right="117"/>
        <w:jc w:val="both"/>
        <w:rPr>
          <w:b/>
          <w:sz w:val="20"/>
          <w:lang w:val="es-CO"/>
        </w:rPr>
      </w:pPr>
      <w:r w:rsidRPr="006D3013">
        <w:rPr>
          <w:b/>
          <w:lang w:val="es-CO"/>
        </w:rPr>
        <w:t>Artículo 27. Metas e indicadores por  Programa</w:t>
      </w:r>
    </w:p>
    <w:p w:rsidR="00B0175C" w:rsidRDefault="00B0175C" w:rsidP="00B0175C">
      <w:pPr>
        <w:pStyle w:val="Textoindependiente"/>
        <w:rPr>
          <w:sz w:val="20"/>
          <w:lang w:val="es-CO"/>
        </w:rPr>
      </w:pPr>
    </w:p>
    <w:p w:rsidR="00B0175C" w:rsidRDefault="00B0175C" w:rsidP="00B0175C">
      <w:pPr>
        <w:pStyle w:val="Textoindependiente"/>
        <w:spacing w:before="10"/>
        <w:rPr>
          <w:sz w:val="22"/>
          <w:lang w:val="es-C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7"/>
        <w:gridCol w:w="3427"/>
        <w:gridCol w:w="2852"/>
      </w:tblGrid>
      <w:tr w:rsidR="006D3013" w:rsidTr="00BF60FB">
        <w:trPr>
          <w:trHeight w:hRule="exact" w:val="593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DD4"/>
          </w:tcPr>
          <w:p w:rsidR="006D3013" w:rsidRDefault="006D3013" w:rsidP="00BF60FB">
            <w:pPr>
              <w:pStyle w:val="TableParagraph"/>
              <w:spacing w:before="171"/>
              <w:ind w:left="84" w:right="84"/>
              <w:jc w:val="center"/>
              <w:rPr>
                <w:b/>
                <w:color w:val="FFFFFF"/>
                <w:sz w:val="21"/>
                <w:lang w:val="es-CO"/>
              </w:rPr>
            </w:pPr>
            <w:r>
              <w:rPr>
                <w:b/>
                <w:color w:val="FFFFFF"/>
                <w:sz w:val="21"/>
                <w:lang w:val="es-CO"/>
              </w:rPr>
              <w:t>Programa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38DD4"/>
          </w:tcPr>
          <w:p w:rsidR="006D3013" w:rsidRDefault="006D3013" w:rsidP="00BF60FB">
            <w:pPr>
              <w:pStyle w:val="TableParagraph"/>
              <w:spacing w:before="171"/>
              <w:ind w:left="309" w:right="122"/>
              <w:rPr>
                <w:b/>
                <w:color w:val="FFFFFF"/>
                <w:sz w:val="21"/>
                <w:lang w:val="es-CO"/>
              </w:rPr>
            </w:pPr>
            <w:r>
              <w:rPr>
                <w:b/>
                <w:color w:val="FFFFFF"/>
                <w:sz w:val="21"/>
                <w:lang w:val="es-CO"/>
              </w:rPr>
              <w:t>Meta Plan de Desarrollo Local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4"/>
          </w:tcPr>
          <w:p w:rsidR="006D3013" w:rsidRDefault="006D3013" w:rsidP="00BF60FB">
            <w:pPr>
              <w:pStyle w:val="TableParagraph"/>
              <w:spacing w:before="171"/>
              <w:ind w:left="323" w:right="323"/>
              <w:jc w:val="center"/>
            </w:pPr>
            <w:r>
              <w:rPr>
                <w:b/>
                <w:color w:val="FFFFFF"/>
                <w:sz w:val="21"/>
                <w:lang w:val="es-CO"/>
              </w:rPr>
              <w:t>Indicador</w:t>
            </w:r>
          </w:p>
        </w:tc>
      </w:tr>
      <w:tr w:rsidR="006D3013" w:rsidRPr="009C3189" w:rsidTr="00BF60FB">
        <w:trPr>
          <w:trHeight w:hRule="exact" w:val="101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2"/>
              <w:rPr>
                <w:b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62" w:right="122"/>
              <w:rPr>
                <w:b/>
                <w:lang w:val="es-CO"/>
              </w:rPr>
            </w:pPr>
            <w:r>
              <w:rPr>
                <w:sz w:val="21"/>
                <w:lang w:val="es-CO"/>
              </w:rPr>
              <w:t>Gobernanza e influencia local, regional e internacional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2"/>
              <w:rPr>
                <w:b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1250" w:right="122" w:hanging="828"/>
              <w:rPr>
                <w:b/>
                <w:lang w:val="es-CO"/>
              </w:rPr>
            </w:pPr>
            <w:r>
              <w:rPr>
                <w:sz w:val="21"/>
                <w:lang w:val="es-CO"/>
              </w:rPr>
              <w:t>Cubrir 9 ediles con el pago de honorarios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2"/>
              <w:rPr>
                <w:b/>
                <w:lang w:val="es-CO"/>
              </w:rPr>
            </w:pPr>
          </w:p>
          <w:p w:rsidR="006D3013" w:rsidRPr="009C3189" w:rsidRDefault="006D3013" w:rsidP="00BF60FB">
            <w:pPr>
              <w:pStyle w:val="TableParagraph"/>
              <w:ind w:left="1055" w:hanging="946"/>
              <w:rPr>
                <w:lang w:val="es-CO"/>
              </w:rPr>
            </w:pPr>
            <w:r>
              <w:rPr>
                <w:sz w:val="21"/>
                <w:lang w:val="es-CO"/>
              </w:rPr>
              <w:t>Ediles con pago de honorarios cubierto</w:t>
            </w:r>
          </w:p>
        </w:tc>
      </w:tr>
      <w:tr w:rsidR="006D3013" w:rsidRPr="009C3189" w:rsidTr="00BF60FB">
        <w:trPr>
          <w:trHeight w:hRule="exact" w:val="101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62" w:right="122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Gobernanza e influencia local, regional e internacional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496" w:right="122" w:firstLine="208"/>
              <w:rPr>
                <w:b/>
                <w:sz w:val="21"/>
                <w:lang w:val="es-CO"/>
              </w:rPr>
            </w:pPr>
            <w:r>
              <w:rPr>
                <w:sz w:val="21"/>
                <w:lang w:val="es-CO"/>
              </w:rPr>
              <w:t>Realizar 1 estrategia de fortalecimiento institucional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Pr="009C3189" w:rsidRDefault="006D3013" w:rsidP="00BF60FB">
            <w:pPr>
              <w:pStyle w:val="TableParagraph"/>
              <w:ind w:left="419" w:hanging="293"/>
              <w:rPr>
                <w:lang w:val="es-CO"/>
              </w:rPr>
            </w:pPr>
            <w:r>
              <w:rPr>
                <w:sz w:val="21"/>
                <w:lang w:val="es-CO"/>
              </w:rPr>
              <w:t>Estrategias de fortalecimiento institucional realizadas</w:t>
            </w:r>
          </w:p>
        </w:tc>
      </w:tr>
      <w:tr w:rsidR="006D3013" w:rsidRPr="009C3189" w:rsidTr="00BF60FB">
        <w:trPr>
          <w:trHeight w:hRule="exact" w:val="101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2"/>
              <w:rPr>
                <w:b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62" w:right="122"/>
              <w:rPr>
                <w:b/>
                <w:sz w:val="20"/>
                <w:lang w:val="es-CO"/>
              </w:rPr>
            </w:pPr>
            <w:r>
              <w:rPr>
                <w:sz w:val="21"/>
                <w:lang w:val="es-CO"/>
              </w:rPr>
              <w:t>Gobernanza e influencia local, regional e internacional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"/>
              <w:rPr>
                <w:b/>
                <w:sz w:val="20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796" w:hanging="711"/>
              <w:rPr>
                <w:lang w:val="es-AR" w:eastAsia="es-AR"/>
              </w:rPr>
            </w:pPr>
            <w:r>
              <w:rPr>
                <w:sz w:val="23"/>
                <w:lang w:val="es-CO"/>
              </w:rPr>
              <w:t>Realizar 4 acciones de Inspección, Vigilancia y Control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13" w:rsidRPr="009C3189" w:rsidRDefault="006D3013" w:rsidP="00BF60FB">
            <w:pPr>
              <w:pStyle w:val="TableParagraph"/>
              <w:spacing w:before="130"/>
              <w:ind w:left="62" w:right="640"/>
              <w:jc w:val="center"/>
              <w:rPr>
                <w:lang w:val="es-CO"/>
              </w:rPr>
            </w:pPr>
            <w:r>
              <w:rPr>
                <w:lang w:val="es-AR" w:eastAsia="es-AR"/>
              </w:rPr>
              <w:t>Acciones de Inspección, Vigilancia y Control realizadas</w:t>
            </w:r>
          </w:p>
        </w:tc>
      </w:tr>
      <w:tr w:rsidR="006D3013" w:rsidRPr="009C3189" w:rsidTr="00BF60FB">
        <w:trPr>
          <w:trHeight w:hRule="exact" w:val="101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62" w:right="122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Gobernanza e influencia local, regional e internacional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130"/>
              <w:ind w:left="307" w:right="304" w:hanging="2"/>
              <w:jc w:val="center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Fortalecer 20 Organizaciones, instancias y expresiones sociales ciudadanas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13" w:rsidRPr="009C3189" w:rsidRDefault="006D3013" w:rsidP="00BF60FB">
            <w:pPr>
              <w:pStyle w:val="TableParagraph"/>
              <w:spacing w:before="8"/>
              <w:ind w:left="88" w:right="85" w:firstLine="2"/>
              <w:jc w:val="center"/>
              <w:rPr>
                <w:lang w:val="es-CO"/>
              </w:rPr>
            </w:pPr>
            <w:r>
              <w:rPr>
                <w:sz w:val="21"/>
                <w:lang w:val="es-CO"/>
              </w:rPr>
              <w:t>Organizaciones, instancias y expresiones sociales ciudadanas fortalecidas para la participación</w:t>
            </w:r>
          </w:p>
        </w:tc>
      </w:tr>
      <w:tr w:rsidR="006D3013" w:rsidRPr="009C3189" w:rsidTr="00BF60FB">
        <w:trPr>
          <w:trHeight w:hRule="exact" w:val="101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napToGrid w:val="0"/>
              <w:spacing w:before="11"/>
              <w:rPr>
                <w:b/>
                <w:sz w:val="21"/>
                <w:lang w:val="es-CO"/>
              </w:rPr>
            </w:pPr>
          </w:p>
          <w:p w:rsidR="006D3013" w:rsidRDefault="006D3013" w:rsidP="00BF60FB">
            <w:pPr>
              <w:pStyle w:val="TableParagraph"/>
              <w:ind w:left="62" w:right="122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Gobernanza e influencia local, regional e internacional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13" w:rsidRDefault="006D3013" w:rsidP="00BF60FB">
            <w:pPr>
              <w:pStyle w:val="TableParagraph"/>
              <w:spacing w:before="130"/>
              <w:ind w:left="86" w:right="83"/>
              <w:jc w:val="center"/>
              <w:rPr>
                <w:sz w:val="21"/>
                <w:lang w:val="es-CO"/>
              </w:rPr>
            </w:pPr>
            <w:r>
              <w:rPr>
                <w:sz w:val="21"/>
                <w:lang w:val="es-CO"/>
              </w:rPr>
              <w:t>Vincular 500 personas a procesos de participación ciudadana y/o control social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13" w:rsidRPr="009C3189" w:rsidRDefault="006D3013" w:rsidP="00BF60FB">
            <w:pPr>
              <w:pStyle w:val="TableParagraph"/>
              <w:spacing w:before="130"/>
              <w:ind w:left="73" w:right="68"/>
              <w:jc w:val="center"/>
              <w:rPr>
                <w:lang w:val="es-CO"/>
              </w:rPr>
            </w:pPr>
            <w:r>
              <w:rPr>
                <w:sz w:val="21"/>
                <w:lang w:val="es-CO"/>
              </w:rPr>
              <w:t>Personas vinculadas a procesos de participación ciudadana y/o control social</w:t>
            </w:r>
          </w:p>
        </w:tc>
      </w:tr>
    </w:tbl>
    <w:p w:rsidR="00B0175C" w:rsidRDefault="00B0175C" w:rsidP="00E22B7A">
      <w:pPr>
        <w:ind w:left="119"/>
        <w:jc w:val="both"/>
      </w:pPr>
    </w:p>
    <w:sectPr w:rsidR="00B0175C" w:rsidSect="00480F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AD" w:rsidRDefault="008631AD" w:rsidP="00B0175C">
      <w:pPr>
        <w:spacing w:after="0" w:line="240" w:lineRule="auto"/>
      </w:pPr>
      <w:r>
        <w:separator/>
      </w:r>
    </w:p>
  </w:endnote>
  <w:endnote w:type="continuationSeparator" w:id="1">
    <w:p w:rsidR="008631AD" w:rsidRDefault="008631AD" w:rsidP="00B0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AD" w:rsidRDefault="008631AD" w:rsidP="00B0175C">
      <w:pPr>
        <w:spacing w:after="0" w:line="240" w:lineRule="auto"/>
      </w:pPr>
      <w:r>
        <w:separator/>
      </w:r>
    </w:p>
  </w:footnote>
  <w:footnote w:type="continuationSeparator" w:id="1">
    <w:p w:rsidR="008631AD" w:rsidRDefault="008631AD" w:rsidP="00B0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5C" w:rsidRDefault="002F5E19">
    <w:pPr>
      <w:pStyle w:val="Encabezado"/>
    </w:pPr>
    <w:r>
      <w:rPr>
        <w:noProof/>
      </w:rPr>
      <w:pict>
        <v:group id="_x0000_s2049" style="position:absolute;margin-left:273.85pt;margin-top:10.2pt;width:48.85pt;height:45.85pt;z-index:251658240;mso-wrap-distance-left:0;mso-wrap-distance-right:0;mso-position-horizontal-relative:page;mso-position-vertical-relative:page" coordorigin="5477,1416" coordsize="977,917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796;top:1543;width:333;height:405;mso-wrap-style:none;v-text-anchor:middle" strokecolor="#3465a4">
            <v:fill type="frame"/>
            <v:stroke color2="#cb9a5b" joinstyle="round"/>
            <v:imagedata r:id="rId1" o:title=""/>
          </v:shape>
          <v:shape id="_x0000_s2051" type="#_x0000_t75" style="position:absolute;left:5477;top:1416;width:976;height:916;mso-wrap-style:none;v-text-anchor:middle" strokecolor="#3465a4">
            <v:fill type="frame"/>
            <v:stroke color2="#cb9a5b" joinstyle="round"/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72" w:hanging="351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72" w:hanging="202"/>
      </w:pPr>
      <w:rPr>
        <w:rFonts w:ascii="Times New Roman" w:eastAsia="Times New Roman" w:hAnsi="Times New Roman" w:cs="Times New Roman"/>
        <w:w w:val="102"/>
        <w:sz w:val="21"/>
        <w:szCs w:val="21"/>
        <w:lang w:val="es-CO"/>
      </w:rPr>
    </w:lvl>
    <w:lvl w:ilvl="2">
      <w:numFmt w:val="bullet"/>
      <w:lvlText w:val="•"/>
      <w:lvlJc w:val="left"/>
      <w:pPr>
        <w:tabs>
          <w:tab w:val="num" w:pos="0"/>
        </w:tabs>
        <w:ind w:left="2420" w:hanging="202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tabs>
          <w:tab w:val="num" w:pos="0"/>
        </w:tabs>
        <w:ind w:left="3290" w:hanging="202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tabs>
          <w:tab w:val="num" w:pos="0"/>
        </w:tabs>
        <w:ind w:left="4160" w:hanging="202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tabs>
          <w:tab w:val="num" w:pos="0"/>
        </w:tabs>
        <w:ind w:left="5030" w:hanging="202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900" w:hanging="202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70" w:hanging="202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40" w:hanging="202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52" w:hanging="351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72" w:hanging="202"/>
      </w:pPr>
      <w:rPr>
        <w:rFonts w:ascii="Times New Roman" w:eastAsia="Times New Roman" w:hAnsi="Times New Roman" w:cs="Times New Roman"/>
        <w:b/>
        <w:bCs/>
        <w:w w:val="102"/>
        <w:sz w:val="21"/>
        <w:szCs w:val="21"/>
        <w:shd w:val="clear" w:color="auto" w:fill="FFFF00"/>
        <w:lang w:val="es-CO"/>
      </w:rPr>
    </w:lvl>
    <w:lvl w:ilvl="2">
      <w:numFmt w:val="bullet"/>
      <w:lvlText w:val="•"/>
      <w:lvlJc w:val="left"/>
      <w:pPr>
        <w:tabs>
          <w:tab w:val="num" w:pos="0"/>
        </w:tabs>
        <w:ind w:left="1644" w:hanging="202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608" w:hanging="202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573" w:hanging="202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537" w:hanging="202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502" w:hanging="202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466" w:hanging="202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431" w:hanging="202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2" w:hanging="351"/>
      </w:pPr>
      <w:rPr>
        <w:rFonts w:ascii="Times New Roman" w:eastAsia="Times New Roman" w:hAnsi="Times New Roman" w:cs="Times New Roman"/>
        <w:b/>
        <w:bCs/>
        <w:w w:val="102"/>
        <w:sz w:val="21"/>
        <w:szCs w:val="21"/>
        <w:lang w:val="es-C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lang w:val="es-CO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s-CO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s-CO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lang w:val="es-CO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1059" w:hanging="360"/>
      </w:pPr>
      <w:rPr>
        <w:b/>
        <w:sz w:val="21"/>
        <w:lang w:val="es-CO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75C"/>
    <w:rsid w:val="001124B5"/>
    <w:rsid w:val="002C3E36"/>
    <w:rsid w:val="002F5E19"/>
    <w:rsid w:val="00480F9A"/>
    <w:rsid w:val="006D3013"/>
    <w:rsid w:val="008631AD"/>
    <w:rsid w:val="00B0175C"/>
    <w:rsid w:val="00E2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17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0175C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Heading2">
    <w:name w:val="Heading 2"/>
    <w:basedOn w:val="Normal"/>
    <w:rsid w:val="00B0175C"/>
    <w:pPr>
      <w:widowControl w:val="0"/>
      <w:suppressAutoHyphens/>
      <w:spacing w:after="0" w:line="240" w:lineRule="auto"/>
      <w:ind w:left="2663"/>
      <w:jc w:val="center"/>
    </w:pPr>
    <w:rPr>
      <w:rFonts w:ascii="Times New Roman" w:eastAsia="Times New Roman" w:hAnsi="Times New Roman" w:cs="Times New Roman"/>
      <w:b/>
      <w:bCs/>
      <w:sz w:val="21"/>
      <w:szCs w:val="21"/>
      <w:lang w:val="en-US" w:eastAsia="zh-CN"/>
    </w:rPr>
  </w:style>
  <w:style w:type="paragraph" w:styleId="Prrafodelista">
    <w:name w:val="List Paragraph"/>
    <w:basedOn w:val="Normal"/>
    <w:qFormat/>
    <w:rsid w:val="00B0175C"/>
    <w:pPr>
      <w:widowControl w:val="0"/>
      <w:suppressAutoHyphens/>
      <w:spacing w:after="0" w:line="240" w:lineRule="auto"/>
      <w:ind w:left="672" w:hanging="202"/>
    </w:pPr>
    <w:rPr>
      <w:rFonts w:ascii="Times New Roman" w:eastAsia="Times New Roman" w:hAnsi="Times New Roman" w:cs="Times New Roman"/>
      <w:lang w:val="en-US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B01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175C"/>
  </w:style>
  <w:style w:type="paragraph" w:styleId="Piedepgina">
    <w:name w:val="footer"/>
    <w:basedOn w:val="Normal"/>
    <w:link w:val="PiedepginaCar"/>
    <w:uiPriority w:val="99"/>
    <w:semiHidden/>
    <w:unhideWhenUsed/>
    <w:rsid w:val="00B01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175C"/>
  </w:style>
  <w:style w:type="character" w:customStyle="1" w:styleId="Refdecomentario1">
    <w:name w:val="Ref. de comentario1"/>
    <w:rsid w:val="00E22B7A"/>
    <w:rPr>
      <w:sz w:val="16"/>
      <w:szCs w:val="16"/>
    </w:rPr>
  </w:style>
  <w:style w:type="paragraph" w:customStyle="1" w:styleId="TableParagraph">
    <w:name w:val="Table Paragraph"/>
    <w:basedOn w:val="Normal"/>
    <w:rsid w:val="006D30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717</Words>
  <Characters>3946</Characters>
  <Application>Microsoft Office Word</Application>
  <DocSecurity>0</DocSecurity>
  <Lines>32</Lines>
  <Paragraphs>9</Paragraphs>
  <ScaleCrop>false</ScaleCrop>
  <Company>Alcaldía Local de Teusaquillo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 Local de Teusaquillo</dc:creator>
  <cp:keywords/>
  <dc:description/>
  <cp:lastModifiedBy>Alcaldía Local de Teusaquillo</cp:lastModifiedBy>
  <cp:revision>4</cp:revision>
  <dcterms:created xsi:type="dcterms:W3CDTF">2017-01-31T19:35:00Z</dcterms:created>
  <dcterms:modified xsi:type="dcterms:W3CDTF">2017-01-31T19:56:00Z</dcterms:modified>
</cp:coreProperties>
</file>